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E" w:rsidRDefault="00080EAE"/>
    <w:tbl>
      <w:tblPr>
        <w:tblStyle w:val="TableGrid"/>
        <w:tblW w:w="0" w:type="auto"/>
        <w:tblLook w:val="04A0" w:firstRow="1" w:lastRow="0" w:firstColumn="1" w:lastColumn="0" w:noHBand="0" w:noVBand="1"/>
      </w:tblPr>
      <w:tblGrid>
        <w:gridCol w:w="12950"/>
      </w:tblGrid>
      <w:tr w:rsidR="00080EAE" w:rsidTr="00080EAE">
        <w:tc>
          <w:tcPr>
            <w:tcW w:w="12950" w:type="dxa"/>
          </w:tcPr>
          <w:p w:rsidR="00080EAE" w:rsidRPr="00080EAE" w:rsidRDefault="00080EAE" w:rsidP="00080EAE">
            <w:pPr>
              <w:jc w:val="center"/>
              <w:rPr>
                <w:b/>
                <w:sz w:val="28"/>
                <w:szCs w:val="28"/>
              </w:rPr>
            </w:pPr>
            <w:r w:rsidRPr="00080EAE">
              <w:rPr>
                <w:b/>
                <w:sz w:val="28"/>
                <w:szCs w:val="28"/>
              </w:rPr>
              <w:t xml:space="preserve">Standards Division Document School Year 2015-2016                                       </w:t>
            </w:r>
          </w:p>
          <w:p w:rsidR="00080EAE" w:rsidRPr="00080EAE" w:rsidRDefault="00080EAE" w:rsidP="00080EAE">
            <w:pPr>
              <w:jc w:val="center"/>
              <w:rPr>
                <w:b/>
                <w:sz w:val="28"/>
                <w:szCs w:val="28"/>
              </w:rPr>
            </w:pPr>
            <w:r w:rsidRPr="00080EAE">
              <w:rPr>
                <w:b/>
                <w:sz w:val="28"/>
                <w:szCs w:val="28"/>
              </w:rPr>
              <w:t xml:space="preserve">Extensions to </w:t>
            </w:r>
            <w:r w:rsidR="00D950D8">
              <w:rPr>
                <w:b/>
                <w:sz w:val="28"/>
                <w:szCs w:val="28"/>
              </w:rPr>
              <w:t>the Standard Course of Study 6-8</w:t>
            </w:r>
          </w:p>
          <w:p w:rsidR="00080EAE" w:rsidRDefault="00D950D8" w:rsidP="00080EAE">
            <w:pPr>
              <w:jc w:val="center"/>
            </w:pPr>
            <w:r>
              <w:rPr>
                <w:b/>
                <w:sz w:val="28"/>
                <w:szCs w:val="28"/>
              </w:rPr>
              <w:t>April</w:t>
            </w:r>
          </w:p>
        </w:tc>
      </w:tr>
    </w:tbl>
    <w:p w:rsidR="00864A8D" w:rsidRDefault="00864A8D"/>
    <w:tbl>
      <w:tblPr>
        <w:tblStyle w:val="TableGrid"/>
        <w:tblW w:w="0" w:type="auto"/>
        <w:tblLook w:val="04A0" w:firstRow="1" w:lastRow="0" w:firstColumn="1" w:lastColumn="0" w:noHBand="0" w:noVBand="1"/>
      </w:tblPr>
      <w:tblGrid>
        <w:gridCol w:w="3237"/>
        <w:gridCol w:w="3237"/>
        <w:gridCol w:w="3238"/>
        <w:gridCol w:w="3238"/>
      </w:tblGrid>
      <w:tr w:rsidR="00080EAE" w:rsidTr="00080EAE">
        <w:trPr>
          <w:trHeight w:val="6920"/>
        </w:trPr>
        <w:tc>
          <w:tcPr>
            <w:tcW w:w="3237" w:type="dxa"/>
          </w:tcPr>
          <w:p w:rsidR="00181A05" w:rsidRDefault="00181A05" w:rsidP="00C72CE3">
            <w:pPr>
              <w:jc w:val="center"/>
              <w:rPr>
                <w:b/>
                <w:sz w:val="36"/>
                <w:szCs w:val="36"/>
              </w:rPr>
            </w:pPr>
            <w:r w:rsidRPr="00181A05">
              <w:rPr>
                <w:b/>
                <w:sz w:val="36"/>
                <w:szCs w:val="36"/>
              </w:rPr>
              <w:t>Language Arts Snapshot</w:t>
            </w:r>
          </w:p>
          <w:p w:rsidR="00181A05" w:rsidRDefault="00181A05">
            <w:pPr>
              <w:rPr>
                <w:b/>
                <w:sz w:val="36"/>
                <w:szCs w:val="36"/>
              </w:rPr>
            </w:pPr>
          </w:p>
          <w:p w:rsidR="00181A05" w:rsidRDefault="00181A05">
            <w:pPr>
              <w:rPr>
                <w:sz w:val="28"/>
                <w:szCs w:val="28"/>
              </w:rPr>
            </w:pPr>
            <w:r>
              <w:rPr>
                <w:sz w:val="28"/>
                <w:szCs w:val="28"/>
              </w:rPr>
              <w:t>Major Concepts:</w:t>
            </w:r>
          </w:p>
          <w:p w:rsidR="00636556" w:rsidRPr="00636556" w:rsidRDefault="00636556" w:rsidP="00636556">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01"/>
            </w:tblGrid>
            <w:tr w:rsidR="00636556" w:rsidRPr="00636556">
              <w:trPr>
                <w:trHeight w:val="103"/>
              </w:trPr>
              <w:tc>
                <w:tcPr>
                  <w:tcW w:w="0" w:type="auto"/>
                </w:tcPr>
                <w:p w:rsidR="00636556" w:rsidRPr="006611B8" w:rsidRDefault="00636556" w:rsidP="006611B8">
                  <w:pPr>
                    <w:pStyle w:val="ListParagraph"/>
                    <w:numPr>
                      <w:ilvl w:val="0"/>
                      <w:numId w:val="8"/>
                    </w:numPr>
                    <w:autoSpaceDE w:val="0"/>
                    <w:autoSpaceDN w:val="0"/>
                    <w:adjustRightInd w:val="0"/>
                    <w:spacing w:after="0" w:line="240" w:lineRule="auto"/>
                    <w:rPr>
                      <w:rFonts w:cs="Times New Roman"/>
                      <w:color w:val="000000"/>
                      <w:sz w:val="28"/>
                      <w:szCs w:val="28"/>
                    </w:rPr>
                  </w:pPr>
                  <w:r w:rsidRPr="006611B8">
                    <w:rPr>
                      <w:rFonts w:cs="Times New Roman"/>
                      <w:color w:val="000000"/>
                      <w:sz w:val="28"/>
                      <w:szCs w:val="28"/>
                    </w:rPr>
                    <w:t xml:space="preserve">Fiction </w:t>
                  </w:r>
                </w:p>
              </w:tc>
            </w:tr>
          </w:tbl>
          <w:p w:rsidR="003E661D" w:rsidRPr="003E661D" w:rsidRDefault="003E661D" w:rsidP="003E661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3E661D" w:rsidRPr="003E661D">
              <w:trPr>
                <w:trHeight w:val="112"/>
              </w:trPr>
              <w:tc>
                <w:tcPr>
                  <w:tcW w:w="0" w:type="auto"/>
                </w:tcPr>
                <w:p w:rsidR="003E661D" w:rsidRPr="003E661D" w:rsidRDefault="003E661D" w:rsidP="003E661D">
                  <w:pPr>
                    <w:autoSpaceDE w:val="0"/>
                    <w:autoSpaceDN w:val="0"/>
                    <w:adjustRightInd w:val="0"/>
                    <w:spacing w:after="0" w:line="240" w:lineRule="auto"/>
                    <w:rPr>
                      <w:rFonts w:ascii="Arial" w:hAnsi="Arial" w:cs="Arial"/>
                      <w:color w:val="000000"/>
                    </w:rPr>
                  </w:pPr>
                </w:p>
              </w:tc>
            </w:tr>
          </w:tbl>
          <w:p w:rsidR="00657AC4" w:rsidRDefault="000A58CD" w:rsidP="00657AC4">
            <w:pPr>
              <w:rPr>
                <w:sz w:val="28"/>
                <w:szCs w:val="28"/>
              </w:rPr>
            </w:pPr>
            <w:r>
              <w:rPr>
                <w:sz w:val="28"/>
                <w:szCs w:val="28"/>
              </w:rPr>
              <w:t>S</w:t>
            </w:r>
            <w:r w:rsidR="00657AC4">
              <w:rPr>
                <w:sz w:val="28"/>
                <w:szCs w:val="28"/>
              </w:rPr>
              <w:t>tandards</w:t>
            </w:r>
          </w:p>
          <w:p w:rsidR="000A58CD" w:rsidRDefault="000A58CD" w:rsidP="00657AC4">
            <w:pPr>
              <w:rPr>
                <w:sz w:val="28"/>
                <w:szCs w:val="28"/>
              </w:rPr>
            </w:pPr>
          </w:p>
          <w:p w:rsidR="00D950D8" w:rsidRDefault="00D950D8" w:rsidP="00D950D8">
            <w:pPr>
              <w:rPr>
                <w:b/>
                <w:sz w:val="32"/>
                <w:szCs w:val="32"/>
              </w:rPr>
            </w:pPr>
          </w:p>
          <w:p w:rsidR="00D950D8" w:rsidRDefault="00D950D8" w:rsidP="00D950D8">
            <w:pPr>
              <w:rPr>
                <w:b/>
                <w:sz w:val="32"/>
                <w:szCs w:val="32"/>
              </w:rPr>
            </w:pPr>
          </w:p>
          <w:p w:rsidR="00D950D8" w:rsidRDefault="00D950D8" w:rsidP="00D950D8">
            <w:pPr>
              <w:rPr>
                <w:b/>
                <w:sz w:val="32"/>
                <w:szCs w:val="32"/>
              </w:rPr>
            </w:pPr>
          </w:p>
          <w:p w:rsidR="00D950D8" w:rsidRDefault="00D950D8" w:rsidP="00D950D8">
            <w:pPr>
              <w:rPr>
                <w:b/>
                <w:sz w:val="32"/>
                <w:szCs w:val="32"/>
              </w:rPr>
            </w:pPr>
          </w:p>
          <w:p w:rsidR="00D950D8" w:rsidRDefault="00D950D8" w:rsidP="00D950D8">
            <w:pPr>
              <w:rPr>
                <w:b/>
                <w:sz w:val="32"/>
                <w:szCs w:val="32"/>
              </w:rPr>
            </w:pPr>
          </w:p>
          <w:p w:rsidR="00D950D8" w:rsidRDefault="00D950D8" w:rsidP="00D950D8">
            <w:pPr>
              <w:rPr>
                <w:b/>
                <w:sz w:val="32"/>
                <w:szCs w:val="32"/>
              </w:rPr>
            </w:pPr>
          </w:p>
          <w:p w:rsidR="00D950D8" w:rsidRDefault="00D950D8" w:rsidP="00D950D8">
            <w:pPr>
              <w:rPr>
                <w:b/>
                <w:sz w:val="32"/>
                <w:szCs w:val="32"/>
              </w:rPr>
            </w:pPr>
          </w:p>
          <w:p w:rsidR="00D950D8" w:rsidRDefault="00D950D8" w:rsidP="00D950D8">
            <w:pPr>
              <w:jc w:val="center"/>
              <w:rPr>
                <w:b/>
                <w:sz w:val="32"/>
                <w:szCs w:val="32"/>
              </w:rPr>
            </w:pPr>
          </w:p>
          <w:p w:rsidR="00D950D8" w:rsidRDefault="00D950D8" w:rsidP="00D950D8">
            <w:pPr>
              <w:jc w:val="center"/>
              <w:rPr>
                <w:b/>
                <w:sz w:val="32"/>
                <w:szCs w:val="32"/>
              </w:rPr>
            </w:pPr>
          </w:p>
          <w:p w:rsidR="00D950D8" w:rsidRDefault="00D950D8" w:rsidP="00D950D8">
            <w:pPr>
              <w:jc w:val="center"/>
              <w:rPr>
                <w:b/>
                <w:sz w:val="32"/>
                <w:szCs w:val="32"/>
              </w:rPr>
            </w:pPr>
            <w:r>
              <w:rPr>
                <w:b/>
                <w:sz w:val="32"/>
                <w:szCs w:val="32"/>
              </w:rPr>
              <w:lastRenderedPageBreak/>
              <w:t>Language Arts</w:t>
            </w:r>
          </w:p>
          <w:p w:rsidR="00911582" w:rsidRDefault="00D950D8" w:rsidP="00911582">
            <w:pPr>
              <w:jc w:val="center"/>
              <w:rPr>
                <w:b/>
              </w:rPr>
            </w:pPr>
            <w:r>
              <w:rPr>
                <w:b/>
                <w:sz w:val="32"/>
                <w:szCs w:val="32"/>
              </w:rPr>
              <w:t>Descriptors</w:t>
            </w:r>
          </w:p>
          <w:p w:rsidR="00911582" w:rsidRPr="00911582" w:rsidRDefault="00911582" w:rsidP="00911582">
            <w:pPr>
              <w:jc w:val="center"/>
              <w:rPr>
                <w:b/>
              </w:rPr>
            </w:pPr>
          </w:p>
          <w:p w:rsidR="00636556" w:rsidRPr="00767515" w:rsidRDefault="00636556" w:rsidP="00D950D8">
            <w:r w:rsidRPr="00767515">
              <w:t>EX.6.RL.10 Demonstrate understanding of text while actively engaging in reading and listening to stories, dramas, and poetry for clearly stated purposes (e.g., Read or listen to the poem to compare it with the poem we read yesterday. Read or listen to the text to identify words that describe what the narrator is thinking.).</w:t>
            </w:r>
          </w:p>
          <w:p w:rsidR="00636556" w:rsidRPr="00767515" w:rsidRDefault="00636556" w:rsidP="00D950D8"/>
          <w:p w:rsidR="00636556" w:rsidRPr="00767515" w:rsidRDefault="00636556" w:rsidP="00D950D8">
            <w:r w:rsidRPr="00767515">
              <w:t>EX.7.RL.10. Demonstrate understanding of text while actively engaged in reading and listening to stories, dramas, and poetry for clearly stated purposes (e.g., Read or listen to the story to compare it with the video we watched. Read or listen to the text to determine how the two main events are related.).</w:t>
            </w:r>
          </w:p>
          <w:p w:rsidR="00636556" w:rsidRDefault="00636556" w:rsidP="00D950D8"/>
          <w:p w:rsidR="00BA13AB" w:rsidRDefault="00BA13AB" w:rsidP="00D950D8"/>
          <w:p w:rsidR="00BA13AB" w:rsidRDefault="00BA13AB" w:rsidP="00D950D8"/>
          <w:p w:rsidR="00BA13AB" w:rsidRDefault="00BA13AB" w:rsidP="00D950D8"/>
          <w:p w:rsidR="00BA13AB" w:rsidRDefault="00BA13AB" w:rsidP="00D950D8"/>
          <w:p w:rsidR="00BA13AB" w:rsidRDefault="00BA13AB" w:rsidP="00D950D8"/>
          <w:p w:rsidR="00BA13AB" w:rsidRPr="00767515" w:rsidRDefault="00BA13AB" w:rsidP="00D950D8">
            <w:bookmarkStart w:id="0" w:name="_GoBack"/>
            <w:bookmarkEnd w:id="0"/>
          </w:p>
          <w:p w:rsidR="00636556" w:rsidRPr="00657AC4" w:rsidRDefault="00636556" w:rsidP="00D950D8">
            <w:pPr>
              <w:rPr>
                <w:sz w:val="28"/>
                <w:szCs w:val="28"/>
              </w:rPr>
            </w:pPr>
            <w:r w:rsidRPr="00767515">
              <w:lastRenderedPageBreak/>
              <w:t>EX.8.RL.10. Demonstrate understanding of text while actively engaged in reading or listening to stories, dramas, and poems for clearly stated purposes (e.g., Read or listen to the story to select quotes that best reflect the theme. Read or listen to the story to determine why it is humorous).</w:t>
            </w:r>
          </w:p>
        </w:tc>
        <w:tc>
          <w:tcPr>
            <w:tcW w:w="3237" w:type="dxa"/>
          </w:tcPr>
          <w:p w:rsidR="00080EAE" w:rsidRDefault="00181A05" w:rsidP="00C72CE3">
            <w:pPr>
              <w:jc w:val="center"/>
              <w:rPr>
                <w:b/>
                <w:sz w:val="36"/>
                <w:szCs w:val="36"/>
              </w:rPr>
            </w:pPr>
            <w:r w:rsidRPr="00181A05">
              <w:rPr>
                <w:b/>
                <w:sz w:val="36"/>
                <w:szCs w:val="36"/>
              </w:rPr>
              <w:lastRenderedPageBreak/>
              <w:t>Math Snapshot</w:t>
            </w:r>
          </w:p>
          <w:p w:rsidR="00181A05" w:rsidRDefault="00181A05">
            <w:pPr>
              <w:rPr>
                <w:b/>
                <w:sz w:val="36"/>
                <w:szCs w:val="36"/>
              </w:rPr>
            </w:pPr>
          </w:p>
          <w:p w:rsidR="00181A05" w:rsidRDefault="00181A05">
            <w:pPr>
              <w:rPr>
                <w:b/>
                <w:sz w:val="36"/>
                <w:szCs w:val="36"/>
              </w:rPr>
            </w:pPr>
          </w:p>
          <w:p w:rsidR="00D34DA6" w:rsidRDefault="00181A05">
            <w:pPr>
              <w:rPr>
                <w:sz w:val="28"/>
                <w:szCs w:val="28"/>
              </w:rPr>
            </w:pPr>
            <w:r>
              <w:rPr>
                <w:sz w:val="28"/>
                <w:szCs w:val="28"/>
              </w:rPr>
              <w:t>Major Concepts:</w:t>
            </w:r>
          </w:p>
          <w:p w:rsidR="00636556" w:rsidRPr="00636556" w:rsidRDefault="00636556" w:rsidP="00636556">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081"/>
            </w:tblGrid>
            <w:tr w:rsidR="00636556" w:rsidRPr="00636556">
              <w:trPr>
                <w:trHeight w:val="103"/>
              </w:trPr>
              <w:tc>
                <w:tcPr>
                  <w:tcW w:w="0" w:type="auto"/>
                </w:tcPr>
                <w:p w:rsidR="00636556" w:rsidRPr="006611B8" w:rsidRDefault="00636556" w:rsidP="006611B8">
                  <w:pPr>
                    <w:pStyle w:val="ListParagraph"/>
                    <w:numPr>
                      <w:ilvl w:val="0"/>
                      <w:numId w:val="8"/>
                    </w:numPr>
                    <w:autoSpaceDE w:val="0"/>
                    <w:autoSpaceDN w:val="0"/>
                    <w:adjustRightInd w:val="0"/>
                    <w:spacing w:after="0" w:line="240" w:lineRule="auto"/>
                    <w:rPr>
                      <w:rFonts w:cs="Times New Roman"/>
                      <w:color w:val="000000"/>
                      <w:sz w:val="28"/>
                      <w:szCs w:val="28"/>
                    </w:rPr>
                  </w:pPr>
                  <w:r w:rsidRPr="006611B8">
                    <w:rPr>
                      <w:rFonts w:cs="Times New Roman"/>
                      <w:color w:val="000000"/>
                      <w:sz w:val="28"/>
                      <w:szCs w:val="28"/>
                    </w:rPr>
                    <w:t xml:space="preserve">Geometry </w:t>
                  </w:r>
                </w:p>
              </w:tc>
            </w:tr>
          </w:tbl>
          <w:p w:rsidR="003E661D" w:rsidRPr="003E661D" w:rsidRDefault="003E661D" w:rsidP="003E661D">
            <w:pPr>
              <w:autoSpaceDE w:val="0"/>
              <w:autoSpaceDN w:val="0"/>
              <w:adjustRightInd w:val="0"/>
              <w:rPr>
                <w:rFonts w:ascii="Arial" w:hAnsi="Arial" w:cs="Arial"/>
                <w:color w:val="000000"/>
                <w:sz w:val="24"/>
                <w:szCs w:val="24"/>
              </w:rPr>
            </w:pPr>
          </w:p>
          <w:p w:rsidR="00657AC4" w:rsidRDefault="00657AC4" w:rsidP="00657AC4">
            <w:pPr>
              <w:rPr>
                <w:sz w:val="28"/>
                <w:szCs w:val="28"/>
              </w:rPr>
            </w:pPr>
          </w:p>
          <w:p w:rsidR="00657AC4" w:rsidRDefault="000A58CD" w:rsidP="00657AC4">
            <w:pPr>
              <w:rPr>
                <w:sz w:val="28"/>
                <w:szCs w:val="28"/>
              </w:rPr>
            </w:pPr>
            <w:r>
              <w:rPr>
                <w:sz w:val="28"/>
                <w:szCs w:val="28"/>
              </w:rPr>
              <w:t>S</w:t>
            </w:r>
            <w:r w:rsidR="00657AC4">
              <w:rPr>
                <w:sz w:val="28"/>
                <w:szCs w:val="28"/>
              </w:rPr>
              <w:t>tandards</w:t>
            </w:r>
          </w:p>
          <w:p w:rsidR="000A58CD" w:rsidRDefault="000A58CD"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D950D8">
            <w:pPr>
              <w:jc w:val="center"/>
              <w:rPr>
                <w:b/>
                <w:sz w:val="32"/>
                <w:szCs w:val="32"/>
              </w:rPr>
            </w:pPr>
          </w:p>
          <w:p w:rsidR="00D950D8" w:rsidRDefault="00D950D8" w:rsidP="00D950D8">
            <w:pPr>
              <w:jc w:val="center"/>
              <w:rPr>
                <w:b/>
                <w:sz w:val="32"/>
                <w:szCs w:val="32"/>
              </w:rPr>
            </w:pPr>
          </w:p>
          <w:p w:rsidR="00D950D8" w:rsidRDefault="00D950D8" w:rsidP="00D950D8">
            <w:pPr>
              <w:jc w:val="center"/>
              <w:rPr>
                <w:b/>
                <w:sz w:val="32"/>
                <w:szCs w:val="32"/>
              </w:rPr>
            </w:pPr>
            <w:r>
              <w:rPr>
                <w:b/>
                <w:sz w:val="32"/>
                <w:szCs w:val="32"/>
              </w:rPr>
              <w:lastRenderedPageBreak/>
              <w:t>Math</w:t>
            </w:r>
          </w:p>
          <w:p w:rsidR="00D950D8" w:rsidRDefault="00D950D8" w:rsidP="00911582">
            <w:pPr>
              <w:jc w:val="center"/>
            </w:pPr>
            <w:r>
              <w:rPr>
                <w:b/>
                <w:sz w:val="32"/>
                <w:szCs w:val="32"/>
              </w:rPr>
              <w:t>Descriptors</w:t>
            </w:r>
          </w:p>
          <w:p w:rsidR="00911582" w:rsidRPr="00911582" w:rsidRDefault="00911582" w:rsidP="00911582">
            <w:pPr>
              <w:jc w:val="center"/>
            </w:pPr>
          </w:p>
          <w:p w:rsidR="00636556" w:rsidRPr="00911582" w:rsidRDefault="00636556" w:rsidP="00657AC4">
            <w:r w:rsidRPr="00911582">
              <w:t>EX.6.G.1. Determine the perimeter of rectangular figures.</w:t>
            </w:r>
          </w:p>
          <w:p w:rsidR="00636556" w:rsidRPr="00911582" w:rsidRDefault="00636556" w:rsidP="00657AC4"/>
          <w:p w:rsidR="00636556" w:rsidRPr="00911582" w:rsidRDefault="00636556" w:rsidP="00657AC4">
            <w:r w:rsidRPr="00911582">
              <w:t>EX.6.G.2. Partition rectangular figures into rows and columns of same-size squares without gaps and overlaps and count them to find the area.</w:t>
            </w:r>
          </w:p>
          <w:p w:rsidR="00636556" w:rsidRPr="00911582" w:rsidRDefault="00636556" w:rsidP="00657AC4"/>
          <w:p w:rsidR="00636556" w:rsidRPr="00911582" w:rsidRDefault="00636556" w:rsidP="00657AC4">
            <w:r w:rsidRPr="00911582">
              <w:t>EX.7.G.1. Use rectangles and multiplication to solve area problems.</w:t>
            </w:r>
          </w:p>
          <w:p w:rsidR="00636556" w:rsidRPr="00911582" w:rsidRDefault="00636556" w:rsidP="00657AC4"/>
          <w:p w:rsidR="00636556" w:rsidRPr="00911582" w:rsidRDefault="00636556" w:rsidP="00657AC4">
            <w:r w:rsidRPr="00911582">
              <w:t>EX.8.G.3. Recognize volume as an attribute of solid figures and understand concepts of volume measurement.</w:t>
            </w:r>
          </w:p>
          <w:p w:rsidR="00636556" w:rsidRPr="00911582" w:rsidRDefault="00636556" w:rsidP="00657AC4"/>
          <w:p w:rsidR="00636556" w:rsidRPr="00911582" w:rsidRDefault="00636556" w:rsidP="00657AC4">
            <w:r w:rsidRPr="00911582">
              <w:t>EX.8.G.3.a. A cube with side length 1 unit called a “unit cube” is said to have “one cubic unit” of volume, and can be used to measure volume.</w:t>
            </w:r>
          </w:p>
          <w:p w:rsidR="00636556" w:rsidRPr="00911582" w:rsidRDefault="00636556" w:rsidP="00657AC4"/>
          <w:p w:rsidR="00636556" w:rsidRPr="00911582" w:rsidRDefault="00636556" w:rsidP="00636556">
            <w:r w:rsidRPr="00911582">
              <w:t>EX.8.G.3.b. Understand volume is the number of cubes used to fill a solid</w:t>
            </w:r>
            <w:r w:rsidR="00385EA3">
              <w:t xml:space="preserve"> </w:t>
            </w:r>
            <w:r w:rsidRPr="00911582">
              <w:t>figure without gaps</w:t>
            </w:r>
            <w:r w:rsidR="00385EA3">
              <w:t xml:space="preserve"> </w:t>
            </w:r>
            <w:r w:rsidRPr="00911582">
              <w:t>and overlaps.</w:t>
            </w:r>
          </w:p>
          <w:p w:rsidR="00636556" w:rsidRPr="00911582" w:rsidRDefault="00636556" w:rsidP="00636556"/>
          <w:p w:rsidR="00636556" w:rsidRPr="00911582" w:rsidRDefault="00636556" w:rsidP="00636556">
            <w:r w:rsidRPr="00911582">
              <w:lastRenderedPageBreak/>
              <w:t>EX.8.G.4. Measure volumes of right rectangular figures by counting unit cubes.</w:t>
            </w:r>
          </w:p>
          <w:p w:rsidR="00636556" w:rsidRDefault="00636556" w:rsidP="00636556">
            <w:pPr>
              <w:rPr>
                <w:sz w:val="28"/>
                <w:szCs w:val="28"/>
              </w:rPr>
            </w:pPr>
          </w:p>
          <w:p w:rsidR="00636556" w:rsidRDefault="00636556" w:rsidP="00636556">
            <w:pPr>
              <w:rPr>
                <w:sz w:val="28"/>
                <w:szCs w:val="28"/>
              </w:rPr>
            </w:pPr>
          </w:p>
          <w:p w:rsidR="000A58CD" w:rsidRDefault="000A58CD" w:rsidP="00657AC4">
            <w:pPr>
              <w:rPr>
                <w:sz w:val="28"/>
                <w:szCs w:val="28"/>
              </w:rPr>
            </w:pPr>
          </w:p>
          <w:p w:rsidR="000A58CD" w:rsidRPr="00657AC4" w:rsidRDefault="000A58CD" w:rsidP="00D950D8">
            <w:pPr>
              <w:rPr>
                <w:sz w:val="28"/>
                <w:szCs w:val="28"/>
              </w:rPr>
            </w:pPr>
          </w:p>
        </w:tc>
        <w:tc>
          <w:tcPr>
            <w:tcW w:w="3238" w:type="dxa"/>
          </w:tcPr>
          <w:p w:rsidR="00080EAE" w:rsidRDefault="00181A05" w:rsidP="00C72CE3">
            <w:pPr>
              <w:jc w:val="center"/>
              <w:rPr>
                <w:sz w:val="36"/>
                <w:szCs w:val="36"/>
              </w:rPr>
            </w:pPr>
            <w:r w:rsidRPr="00181A05">
              <w:rPr>
                <w:b/>
                <w:sz w:val="36"/>
                <w:szCs w:val="36"/>
              </w:rPr>
              <w:lastRenderedPageBreak/>
              <w:t>Science Snapshot</w:t>
            </w:r>
          </w:p>
          <w:p w:rsidR="00181A05" w:rsidRDefault="00181A05">
            <w:pPr>
              <w:rPr>
                <w:sz w:val="36"/>
                <w:szCs w:val="36"/>
              </w:rPr>
            </w:pPr>
          </w:p>
          <w:p w:rsidR="00181A05" w:rsidRDefault="00181A05">
            <w:pPr>
              <w:rPr>
                <w:sz w:val="36"/>
                <w:szCs w:val="36"/>
              </w:rPr>
            </w:pPr>
          </w:p>
          <w:p w:rsidR="00181A05" w:rsidRDefault="00181A05">
            <w:pPr>
              <w:rPr>
                <w:sz w:val="28"/>
                <w:szCs w:val="28"/>
              </w:rPr>
            </w:pPr>
            <w:r w:rsidRPr="00181A05">
              <w:rPr>
                <w:sz w:val="28"/>
                <w:szCs w:val="28"/>
              </w:rPr>
              <w:t>Major Concepts</w:t>
            </w:r>
            <w:r>
              <w:rPr>
                <w:sz w:val="28"/>
                <w:szCs w:val="28"/>
              </w:rPr>
              <w:t>:</w:t>
            </w:r>
          </w:p>
          <w:p w:rsidR="00636556" w:rsidRPr="00636556" w:rsidRDefault="00636556" w:rsidP="00636556">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39"/>
            </w:tblGrid>
            <w:tr w:rsidR="00636556" w:rsidRPr="00636556">
              <w:trPr>
                <w:trHeight w:val="103"/>
              </w:trPr>
              <w:tc>
                <w:tcPr>
                  <w:tcW w:w="0" w:type="auto"/>
                </w:tcPr>
                <w:p w:rsidR="006611B8" w:rsidRDefault="006611B8" w:rsidP="006611B8">
                  <w:pPr>
                    <w:pStyle w:val="ListParagraph"/>
                    <w:numPr>
                      <w:ilvl w:val="0"/>
                      <w:numId w:val="8"/>
                    </w:numPr>
                    <w:autoSpaceDE w:val="0"/>
                    <w:autoSpaceDN w:val="0"/>
                    <w:adjustRightInd w:val="0"/>
                    <w:spacing w:after="0" w:line="240" w:lineRule="auto"/>
                    <w:rPr>
                      <w:rFonts w:cs="Times New Roman"/>
                      <w:color w:val="000000"/>
                      <w:sz w:val="28"/>
                      <w:szCs w:val="28"/>
                    </w:rPr>
                  </w:pPr>
                  <w:r w:rsidRPr="006611B8">
                    <w:rPr>
                      <w:rFonts w:cs="Times New Roman"/>
                      <w:color w:val="000000"/>
                      <w:sz w:val="28"/>
                      <w:szCs w:val="28"/>
                    </w:rPr>
                    <w:t xml:space="preserve">Structures </w:t>
                  </w:r>
                  <w:r w:rsidR="00636556" w:rsidRPr="006611B8">
                    <w:rPr>
                      <w:rFonts w:cs="Times New Roman"/>
                      <w:color w:val="000000"/>
                      <w:sz w:val="28"/>
                      <w:szCs w:val="28"/>
                    </w:rPr>
                    <w:t xml:space="preserve"> </w:t>
                  </w:r>
                </w:p>
                <w:p w:rsidR="00636556" w:rsidRPr="006611B8" w:rsidRDefault="00636556" w:rsidP="006611B8">
                  <w:pPr>
                    <w:pStyle w:val="ListParagraph"/>
                    <w:numPr>
                      <w:ilvl w:val="0"/>
                      <w:numId w:val="8"/>
                    </w:numPr>
                    <w:autoSpaceDE w:val="0"/>
                    <w:autoSpaceDN w:val="0"/>
                    <w:adjustRightInd w:val="0"/>
                    <w:spacing w:after="0" w:line="240" w:lineRule="auto"/>
                    <w:rPr>
                      <w:rFonts w:cs="Times New Roman"/>
                      <w:color w:val="000000"/>
                      <w:sz w:val="28"/>
                      <w:szCs w:val="28"/>
                    </w:rPr>
                  </w:pPr>
                  <w:r w:rsidRPr="006611B8">
                    <w:rPr>
                      <w:rFonts w:cs="Times New Roman"/>
                      <w:color w:val="000000"/>
                      <w:sz w:val="28"/>
                      <w:szCs w:val="28"/>
                    </w:rPr>
                    <w:t xml:space="preserve">Functions of Living Organisms </w:t>
                  </w:r>
                </w:p>
              </w:tc>
            </w:tr>
            <w:tr w:rsidR="003E661D" w:rsidRPr="003E661D" w:rsidTr="00636556">
              <w:trPr>
                <w:trHeight w:val="112"/>
              </w:trPr>
              <w:tc>
                <w:tcPr>
                  <w:tcW w:w="236" w:type="dxa"/>
                </w:tcPr>
                <w:p w:rsidR="003E661D" w:rsidRPr="003E661D" w:rsidRDefault="003E661D" w:rsidP="003E661D">
                  <w:pPr>
                    <w:autoSpaceDE w:val="0"/>
                    <w:autoSpaceDN w:val="0"/>
                    <w:adjustRightInd w:val="0"/>
                    <w:spacing w:after="0" w:line="240" w:lineRule="auto"/>
                    <w:rPr>
                      <w:rFonts w:ascii="Arial" w:hAnsi="Arial" w:cs="Arial"/>
                      <w:color w:val="000000"/>
                    </w:rPr>
                  </w:pPr>
                </w:p>
              </w:tc>
            </w:tr>
          </w:tbl>
          <w:p w:rsidR="00657AC4" w:rsidRDefault="003E661D" w:rsidP="00657AC4">
            <w:pPr>
              <w:rPr>
                <w:sz w:val="28"/>
                <w:szCs w:val="28"/>
              </w:rPr>
            </w:pPr>
            <w:r>
              <w:rPr>
                <w:sz w:val="28"/>
                <w:szCs w:val="28"/>
              </w:rPr>
              <w:t>S</w:t>
            </w:r>
            <w:r w:rsidR="00657AC4">
              <w:rPr>
                <w:sz w:val="28"/>
                <w:szCs w:val="28"/>
              </w:rPr>
              <w:t>tandards</w:t>
            </w:r>
          </w:p>
          <w:p w:rsidR="003E661D" w:rsidRDefault="003E661D"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657AC4">
            <w:pPr>
              <w:rPr>
                <w:sz w:val="28"/>
                <w:szCs w:val="28"/>
              </w:rPr>
            </w:pPr>
          </w:p>
          <w:p w:rsidR="00D950D8" w:rsidRDefault="00D950D8" w:rsidP="00D950D8">
            <w:pPr>
              <w:jc w:val="center"/>
              <w:rPr>
                <w:b/>
                <w:sz w:val="32"/>
                <w:szCs w:val="32"/>
              </w:rPr>
            </w:pPr>
          </w:p>
          <w:p w:rsidR="00D950D8" w:rsidRDefault="00D950D8" w:rsidP="00EC26CE">
            <w:pPr>
              <w:jc w:val="center"/>
              <w:rPr>
                <w:b/>
                <w:sz w:val="32"/>
                <w:szCs w:val="32"/>
              </w:rPr>
            </w:pPr>
            <w:r>
              <w:rPr>
                <w:b/>
                <w:sz w:val="32"/>
                <w:szCs w:val="32"/>
              </w:rPr>
              <w:lastRenderedPageBreak/>
              <w:t>Science</w:t>
            </w:r>
          </w:p>
          <w:p w:rsidR="00D950D8" w:rsidRDefault="00D950D8" w:rsidP="00D950D8">
            <w:pPr>
              <w:jc w:val="center"/>
              <w:rPr>
                <w:sz w:val="28"/>
                <w:szCs w:val="28"/>
              </w:rPr>
            </w:pPr>
            <w:r>
              <w:rPr>
                <w:b/>
                <w:sz w:val="32"/>
                <w:szCs w:val="32"/>
              </w:rPr>
              <w:t>Descriptors</w:t>
            </w:r>
          </w:p>
          <w:p w:rsidR="00636556" w:rsidRPr="00385EA3" w:rsidRDefault="00636556" w:rsidP="003E661D"/>
          <w:p w:rsidR="00636556" w:rsidRPr="00385EA3" w:rsidRDefault="00636556" w:rsidP="003E661D">
            <w:r w:rsidRPr="00385EA3">
              <w:t>EX.6.L.3.1 Define producers and consumers.</w:t>
            </w:r>
          </w:p>
          <w:p w:rsidR="00636556" w:rsidRPr="00385EA3" w:rsidRDefault="00636556" w:rsidP="003E661D"/>
          <w:p w:rsidR="00636556" w:rsidRPr="00385EA3" w:rsidRDefault="00636556" w:rsidP="00636556">
            <w:r w:rsidRPr="00385EA3">
              <w:t>EX.6.L.3.2 Classify living things as either producers or consumers.</w:t>
            </w:r>
          </w:p>
          <w:p w:rsidR="00636556" w:rsidRPr="00385EA3" w:rsidRDefault="00636556" w:rsidP="00636556"/>
          <w:p w:rsidR="00636556" w:rsidRPr="00385EA3" w:rsidRDefault="00636556" w:rsidP="00636556">
            <w:r w:rsidRPr="00385EA3">
              <w:t>EX.7.L.2.1 Define decomposers.</w:t>
            </w:r>
          </w:p>
          <w:p w:rsidR="00636556" w:rsidRPr="00385EA3" w:rsidRDefault="00636556" w:rsidP="00636556"/>
          <w:p w:rsidR="00636556" w:rsidRPr="00385EA3" w:rsidRDefault="00636556" w:rsidP="00636556">
            <w:r w:rsidRPr="00385EA3">
              <w:t>EX.7.L.2.2 Understand how decomposers and consumers are different.</w:t>
            </w:r>
          </w:p>
          <w:p w:rsidR="00636556" w:rsidRPr="00385EA3" w:rsidRDefault="00636556" w:rsidP="00636556"/>
          <w:p w:rsidR="00636556" w:rsidRDefault="00636556" w:rsidP="00636556">
            <w:pPr>
              <w:rPr>
                <w:sz w:val="28"/>
                <w:szCs w:val="28"/>
              </w:rPr>
            </w:pPr>
            <w:r w:rsidRPr="00385EA3">
              <w:t>EX.7.L.2.3 Classify living organisms as producers, consumers, or decomposers</w:t>
            </w:r>
            <w:r w:rsidRPr="00636556">
              <w:rPr>
                <w:sz w:val="28"/>
                <w:szCs w:val="28"/>
              </w:rPr>
              <w:t>.</w:t>
            </w:r>
          </w:p>
          <w:p w:rsidR="00636556" w:rsidRDefault="00636556" w:rsidP="00636556">
            <w:pPr>
              <w:rPr>
                <w:sz w:val="28"/>
                <w:szCs w:val="28"/>
              </w:rPr>
            </w:pPr>
          </w:p>
          <w:p w:rsidR="00636556" w:rsidRDefault="00636556" w:rsidP="00636556">
            <w:pPr>
              <w:rPr>
                <w:sz w:val="28"/>
                <w:szCs w:val="28"/>
              </w:rPr>
            </w:pPr>
          </w:p>
          <w:p w:rsidR="00636556" w:rsidRDefault="00636556" w:rsidP="00636556">
            <w:pPr>
              <w:rPr>
                <w:sz w:val="28"/>
                <w:szCs w:val="28"/>
              </w:rPr>
            </w:pPr>
          </w:p>
          <w:p w:rsidR="00636556" w:rsidRDefault="00636556" w:rsidP="003E661D">
            <w:pPr>
              <w:rPr>
                <w:sz w:val="28"/>
                <w:szCs w:val="28"/>
              </w:rPr>
            </w:pPr>
          </w:p>
          <w:p w:rsidR="00636556" w:rsidRDefault="00636556" w:rsidP="003E661D">
            <w:pPr>
              <w:rPr>
                <w:sz w:val="28"/>
                <w:szCs w:val="28"/>
              </w:rPr>
            </w:pPr>
          </w:p>
          <w:p w:rsidR="003E661D" w:rsidRDefault="003E661D" w:rsidP="003E661D">
            <w:pPr>
              <w:rPr>
                <w:sz w:val="28"/>
                <w:szCs w:val="28"/>
              </w:rPr>
            </w:pPr>
          </w:p>
          <w:p w:rsidR="003E661D" w:rsidRDefault="003E661D" w:rsidP="003E661D">
            <w:pPr>
              <w:rPr>
                <w:sz w:val="28"/>
                <w:szCs w:val="28"/>
              </w:rPr>
            </w:pPr>
          </w:p>
          <w:p w:rsidR="003E661D" w:rsidRPr="00657AC4" w:rsidRDefault="003E661D" w:rsidP="003E661D">
            <w:pPr>
              <w:rPr>
                <w:sz w:val="28"/>
                <w:szCs w:val="28"/>
              </w:rPr>
            </w:pPr>
          </w:p>
        </w:tc>
        <w:tc>
          <w:tcPr>
            <w:tcW w:w="3238" w:type="dxa"/>
          </w:tcPr>
          <w:p w:rsidR="00080EAE" w:rsidRDefault="00181A05" w:rsidP="00C72CE3">
            <w:pPr>
              <w:jc w:val="center"/>
              <w:rPr>
                <w:sz w:val="28"/>
                <w:szCs w:val="28"/>
              </w:rPr>
            </w:pPr>
            <w:r w:rsidRPr="00181A05">
              <w:rPr>
                <w:b/>
                <w:sz w:val="36"/>
                <w:szCs w:val="36"/>
              </w:rPr>
              <w:lastRenderedPageBreak/>
              <w:t>Social Studies Snapshot</w:t>
            </w:r>
          </w:p>
          <w:p w:rsidR="00181A05" w:rsidRDefault="00181A05">
            <w:pPr>
              <w:rPr>
                <w:sz w:val="28"/>
                <w:szCs w:val="28"/>
              </w:rPr>
            </w:pPr>
          </w:p>
          <w:p w:rsidR="00181A05" w:rsidRDefault="00181A05">
            <w:pPr>
              <w:rPr>
                <w:sz w:val="28"/>
                <w:szCs w:val="28"/>
              </w:rPr>
            </w:pPr>
            <w:r>
              <w:rPr>
                <w:sz w:val="28"/>
                <w:szCs w:val="28"/>
              </w:rPr>
              <w:t>Major Concepts</w:t>
            </w:r>
          </w:p>
          <w:p w:rsidR="00636556" w:rsidRPr="00636556" w:rsidRDefault="00636556" w:rsidP="00636556">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10"/>
            </w:tblGrid>
            <w:tr w:rsidR="00636556" w:rsidRPr="00636556">
              <w:trPr>
                <w:trHeight w:val="103"/>
              </w:trPr>
              <w:tc>
                <w:tcPr>
                  <w:tcW w:w="0" w:type="auto"/>
                </w:tcPr>
                <w:p w:rsidR="00636556" w:rsidRPr="006611B8" w:rsidRDefault="00636556" w:rsidP="006611B8">
                  <w:pPr>
                    <w:pStyle w:val="ListParagraph"/>
                    <w:numPr>
                      <w:ilvl w:val="0"/>
                      <w:numId w:val="9"/>
                    </w:numPr>
                    <w:autoSpaceDE w:val="0"/>
                    <w:autoSpaceDN w:val="0"/>
                    <w:adjustRightInd w:val="0"/>
                    <w:spacing w:after="0" w:line="240" w:lineRule="auto"/>
                    <w:rPr>
                      <w:rFonts w:cs="Times New Roman"/>
                      <w:color w:val="000000"/>
                      <w:sz w:val="28"/>
                      <w:szCs w:val="28"/>
                    </w:rPr>
                  </w:pPr>
                  <w:r w:rsidRPr="006611B8">
                    <w:rPr>
                      <w:rFonts w:cs="Times New Roman"/>
                      <w:color w:val="000000"/>
                      <w:sz w:val="28"/>
                      <w:szCs w:val="28"/>
                    </w:rPr>
                    <w:t xml:space="preserve">Economics </w:t>
                  </w:r>
                </w:p>
              </w:tc>
            </w:tr>
          </w:tbl>
          <w:p w:rsidR="003E661D" w:rsidRPr="003E661D" w:rsidRDefault="003E661D" w:rsidP="003E661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3E661D" w:rsidRPr="003E661D">
              <w:trPr>
                <w:trHeight w:val="112"/>
              </w:trPr>
              <w:tc>
                <w:tcPr>
                  <w:tcW w:w="0" w:type="auto"/>
                </w:tcPr>
                <w:p w:rsidR="003E661D" w:rsidRPr="003E661D" w:rsidRDefault="003E661D" w:rsidP="003E661D">
                  <w:pPr>
                    <w:autoSpaceDE w:val="0"/>
                    <w:autoSpaceDN w:val="0"/>
                    <w:adjustRightInd w:val="0"/>
                    <w:spacing w:after="0" w:line="240" w:lineRule="auto"/>
                    <w:rPr>
                      <w:rFonts w:ascii="Arial" w:hAnsi="Arial" w:cs="Arial"/>
                      <w:color w:val="000000"/>
                    </w:rPr>
                  </w:pPr>
                </w:p>
              </w:tc>
            </w:tr>
          </w:tbl>
          <w:p w:rsidR="00657AC4" w:rsidRPr="00657AC4" w:rsidRDefault="003E661D" w:rsidP="00657AC4">
            <w:pPr>
              <w:rPr>
                <w:sz w:val="28"/>
                <w:szCs w:val="28"/>
              </w:rPr>
            </w:pPr>
            <w:r>
              <w:rPr>
                <w:sz w:val="28"/>
                <w:szCs w:val="28"/>
              </w:rPr>
              <w:t>S</w:t>
            </w:r>
            <w:r w:rsidR="00657AC4">
              <w:rPr>
                <w:sz w:val="28"/>
                <w:szCs w:val="28"/>
              </w:rPr>
              <w:t>tandards</w:t>
            </w:r>
          </w:p>
          <w:p w:rsidR="00D34DA6" w:rsidRDefault="00D34DA6">
            <w:pPr>
              <w:rPr>
                <w:sz w:val="28"/>
                <w:szCs w:val="28"/>
              </w:rPr>
            </w:pPr>
          </w:p>
          <w:p w:rsidR="00D950D8" w:rsidRDefault="00D950D8" w:rsidP="003E661D">
            <w:pPr>
              <w:rPr>
                <w:sz w:val="28"/>
                <w:szCs w:val="28"/>
              </w:rPr>
            </w:pPr>
          </w:p>
          <w:p w:rsidR="00D950D8" w:rsidRDefault="00D950D8" w:rsidP="003E661D">
            <w:pPr>
              <w:rPr>
                <w:sz w:val="28"/>
                <w:szCs w:val="28"/>
              </w:rPr>
            </w:pPr>
          </w:p>
          <w:p w:rsidR="00D950D8" w:rsidRDefault="00D950D8" w:rsidP="003E661D">
            <w:pPr>
              <w:rPr>
                <w:sz w:val="28"/>
                <w:szCs w:val="28"/>
              </w:rPr>
            </w:pPr>
          </w:p>
          <w:p w:rsidR="00D950D8" w:rsidRDefault="00D950D8" w:rsidP="003E661D">
            <w:pPr>
              <w:rPr>
                <w:sz w:val="28"/>
                <w:szCs w:val="28"/>
              </w:rPr>
            </w:pPr>
          </w:p>
          <w:p w:rsidR="00D950D8" w:rsidRDefault="00D950D8" w:rsidP="003E661D">
            <w:pPr>
              <w:rPr>
                <w:sz w:val="28"/>
                <w:szCs w:val="28"/>
              </w:rPr>
            </w:pPr>
          </w:p>
          <w:p w:rsidR="00D950D8" w:rsidRDefault="00D950D8" w:rsidP="003E661D">
            <w:pPr>
              <w:rPr>
                <w:sz w:val="28"/>
                <w:szCs w:val="28"/>
              </w:rPr>
            </w:pPr>
          </w:p>
          <w:p w:rsidR="00D950D8" w:rsidRDefault="00D950D8" w:rsidP="003E661D">
            <w:pPr>
              <w:rPr>
                <w:sz w:val="28"/>
                <w:szCs w:val="28"/>
              </w:rPr>
            </w:pPr>
          </w:p>
          <w:p w:rsidR="00D950D8" w:rsidRDefault="00D950D8" w:rsidP="003E661D">
            <w:pPr>
              <w:rPr>
                <w:sz w:val="28"/>
                <w:szCs w:val="28"/>
              </w:rPr>
            </w:pPr>
          </w:p>
          <w:p w:rsidR="00D950D8" w:rsidRDefault="00D950D8" w:rsidP="00D950D8">
            <w:pPr>
              <w:jc w:val="center"/>
              <w:rPr>
                <w:b/>
                <w:sz w:val="32"/>
                <w:szCs w:val="32"/>
              </w:rPr>
            </w:pPr>
          </w:p>
          <w:p w:rsidR="006611B8" w:rsidRDefault="006611B8" w:rsidP="00D950D8">
            <w:pPr>
              <w:jc w:val="center"/>
              <w:rPr>
                <w:b/>
                <w:sz w:val="32"/>
                <w:szCs w:val="32"/>
              </w:rPr>
            </w:pPr>
          </w:p>
          <w:p w:rsidR="006611B8" w:rsidRDefault="006611B8" w:rsidP="00D950D8">
            <w:pPr>
              <w:jc w:val="center"/>
              <w:rPr>
                <w:b/>
                <w:sz w:val="32"/>
                <w:szCs w:val="32"/>
              </w:rPr>
            </w:pPr>
          </w:p>
          <w:p w:rsidR="00D950D8" w:rsidRDefault="00D950D8" w:rsidP="00D950D8">
            <w:pPr>
              <w:jc w:val="center"/>
              <w:rPr>
                <w:b/>
                <w:sz w:val="32"/>
                <w:szCs w:val="32"/>
              </w:rPr>
            </w:pPr>
            <w:r>
              <w:rPr>
                <w:b/>
                <w:sz w:val="32"/>
                <w:szCs w:val="32"/>
              </w:rPr>
              <w:lastRenderedPageBreak/>
              <w:t>Social Studies</w:t>
            </w:r>
          </w:p>
          <w:p w:rsidR="00D950D8" w:rsidRDefault="00D950D8" w:rsidP="00D950D8">
            <w:pPr>
              <w:jc w:val="center"/>
              <w:rPr>
                <w:b/>
                <w:sz w:val="32"/>
                <w:szCs w:val="32"/>
              </w:rPr>
            </w:pPr>
            <w:r>
              <w:rPr>
                <w:b/>
                <w:sz w:val="32"/>
                <w:szCs w:val="32"/>
              </w:rPr>
              <w:t>Descriptors</w:t>
            </w:r>
          </w:p>
          <w:p w:rsidR="00D950D8" w:rsidRDefault="00D950D8" w:rsidP="00D950D8">
            <w:pPr>
              <w:rPr>
                <w:sz w:val="28"/>
                <w:szCs w:val="28"/>
              </w:rPr>
            </w:pPr>
          </w:p>
          <w:p w:rsidR="00636556" w:rsidRPr="00BA13AB" w:rsidRDefault="00636556" w:rsidP="00D950D8">
            <w:r w:rsidRPr="00BA13AB">
              <w:t>EX.7.E.1.1 Compare prices between economic competitors to find the best value.</w:t>
            </w:r>
          </w:p>
          <w:p w:rsidR="00636556" w:rsidRPr="00BA13AB" w:rsidRDefault="00636556" w:rsidP="00D950D8"/>
          <w:p w:rsidR="00636556" w:rsidRPr="00BA13AB" w:rsidRDefault="00636556" w:rsidP="00D950D8">
            <w:r w:rsidRPr="00BA13AB">
              <w:t>EX.7.E.1.2 Explain how personal financial resources affect the choices people make based on their wants and needs</w:t>
            </w:r>
          </w:p>
          <w:p w:rsidR="00636556" w:rsidRPr="00BA13AB" w:rsidRDefault="00636556" w:rsidP="00D950D8"/>
          <w:p w:rsidR="00636556" w:rsidRPr="00181A05" w:rsidRDefault="00636556" w:rsidP="00D950D8">
            <w:pPr>
              <w:rPr>
                <w:sz w:val="28"/>
                <w:szCs w:val="28"/>
              </w:rPr>
            </w:pPr>
            <w:r w:rsidRPr="00BA13AB">
              <w:t>EX.7.E.1.3 Understand that personal choices result in benefits or consequences.</w:t>
            </w:r>
          </w:p>
        </w:tc>
      </w:tr>
    </w:tbl>
    <w:p w:rsidR="00080EAE" w:rsidRDefault="00080EAE"/>
    <w:p w:rsidR="00D34DA6" w:rsidRDefault="00D34DA6"/>
    <w:sectPr w:rsidR="00D34DA6" w:rsidSect="00080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314"/>
    <w:multiLevelType w:val="hybridMultilevel"/>
    <w:tmpl w:val="F12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C628D"/>
    <w:multiLevelType w:val="hybridMultilevel"/>
    <w:tmpl w:val="F1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C6EDC"/>
    <w:multiLevelType w:val="hybridMultilevel"/>
    <w:tmpl w:val="8C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0761"/>
    <w:multiLevelType w:val="hybridMultilevel"/>
    <w:tmpl w:val="91B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F2DF3"/>
    <w:multiLevelType w:val="hybridMultilevel"/>
    <w:tmpl w:val="1A78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1E66"/>
    <w:multiLevelType w:val="hybridMultilevel"/>
    <w:tmpl w:val="C55A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252B3"/>
    <w:multiLevelType w:val="hybridMultilevel"/>
    <w:tmpl w:val="B3067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E4D2F0F"/>
    <w:multiLevelType w:val="hybridMultilevel"/>
    <w:tmpl w:val="3C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8"/>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80EAE"/>
    <w:rsid w:val="000A58CD"/>
    <w:rsid w:val="00181A05"/>
    <w:rsid w:val="00201BAB"/>
    <w:rsid w:val="00385EA3"/>
    <w:rsid w:val="00395EA4"/>
    <w:rsid w:val="003E661D"/>
    <w:rsid w:val="00636556"/>
    <w:rsid w:val="00641BC6"/>
    <w:rsid w:val="00657AC4"/>
    <w:rsid w:val="006611B8"/>
    <w:rsid w:val="00767515"/>
    <w:rsid w:val="00864A8D"/>
    <w:rsid w:val="008833C7"/>
    <w:rsid w:val="00911582"/>
    <w:rsid w:val="00A833AB"/>
    <w:rsid w:val="00BA13AB"/>
    <w:rsid w:val="00C72CE3"/>
    <w:rsid w:val="00D34DA6"/>
    <w:rsid w:val="00D950D8"/>
    <w:rsid w:val="00EC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BA312-2B29-4113-AA0E-26678A8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 w:type="paragraph" w:customStyle="1" w:styleId="Default">
    <w:name w:val="Default"/>
    <w:rsid w:val="003E66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Larkin</dc:creator>
  <cp:keywords/>
  <dc:description/>
  <cp:lastModifiedBy>Colleen Larkin</cp:lastModifiedBy>
  <cp:revision>4</cp:revision>
  <dcterms:created xsi:type="dcterms:W3CDTF">2016-04-11T20:39:00Z</dcterms:created>
  <dcterms:modified xsi:type="dcterms:W3CDTF">2016-07-21T14:41:00Z</dcterms:modified>
</cp:coreProperties>
</file>