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0EAE" w:rsidRDefault="00080EAE"/>
    <w:tbl>
      <w:tblPr>
        <w:tblStyle w:val="TableGrid"/>
        <w:tblW w:w="0" w:type="auto"/>
        <w:tblLook w:val="04A0" w:firstRow="1" w:lastRow="0" w:firstColumn="1" w:lastColumn="0" w:noHBand="0" w:noVBand="1"/>
      </w:tblPr>
      <w:tblGrid>
        <w:gridCol w:w="12950"/>
      </w:tblGrid>
      <w:tr w:rsidR="00080EAE" w:rsidTr="00DF3B8F">
        <w:tc>
          <w:tcPr>
            <w:tcW w:w="12950" w:type="dxa"/>
            <w:shd w:val="clear" w:color="auto" w:fill="CC66FF"/>
          </w:tcPr>
          <w:p w:rsidR="00080EAE" w:rsidRPr="00080EAE" w:rsidRDefault="00080EAE" w:rsidP="00080EAE">
            <w:pPr>
              <w:jc w:val="center"/>
              <w:rPr>
                <w:b/>
                <w:sz w:val="28"/>
                <w:szCs w:val="28"/>
              </w:rPr>
            </w:pPr>
            <w:r w:rsidRPr="00080EAE">
              <w:rPr>
                <w:b/>
                <w:sz w:val="28"/>
                <w:szCs w:val="28"/>
              </w:rPr>
              <w:t xml:space="preserve">Standards Division Document </w:t>
            </w:r>
            <w:r w:rsidR="00DF3B8F">
              <w:rPr>
                <w:b/>
                <w:sz w:val="28"/>
                <w:szCs w:val="28"/>
              </w:rPr>
              <w:t>4</w:t>
            </w:r>
            <w:r w:rsidR="00DF3B8F" w:rsidRPr="00DF3B8F">
              <w:rPr>
                <w:b/>
                <w:sz w:val="28"/>
                <w:szCs w:val="28"/>
                <w:vertAlign w:val="superscript"/>
              </w:rPr>
              <w:t>TH</w:t>
            </w:r>
            <w:r w:rsidR="00DF3B8F">
              <w:rPr>
                <w:b/>
                <w:sz w:val="28"/>
                <w:szCs w:val="28"/>
              </w:rPr>
              <w:t xml:space="preserve"> 9 Weeks</w:t>
            </w:r>
            <w:r w:rsidRPr="00080EAE">
              <w:rPr>
                <w:b/>
                <w:sz w:val="28"/>
                <w:szCs w:val="28"/>
              </w:rPr>
              <w:t xml:space="preserve">                                       </w:t>
            </w:r>
          </w:p>
          <w:p w:rsidR="00080EAE" w:rsidRPr="00080EAE" w:rsidRDefault="00080EAE" w:rsidP="00080EAE">
            <w:pPr>
              <w:jc w:val="center"/>
              <w:rPr>
                <w:b/>
                <w:sz w:val="28"/>
                <w:szCs w:val="28"/>
              </w:rPr>
            </w:pPr>
            <w:r w:rsidRPr="00080EAE">
              <w:rPr>
                <w:b/>
                <w:sz w:val="28"/>
                <w:szCs w:val="28"/>
              </w:rPr>
              <w:t xml:space="preserve">Extensions to </w:t>
            </w:r>
            <w:r w:rsidR="00C92923">
              <w:rPr>
                <w:b/>
                <w:sz w:val="28"/>
                <w:szCs w:val="28"/>
              </w:rPr>
              <w:t>the Standard Course of Study 6-8</w:t>
            </w:r>
          </w:p>
          <w:p w:rsidR="00080EAE" w:rsidRDefault="00C92923" w:rsidP="00080EAE">
            <w:pPr>
              <w:jc w:val="center"/>
            </w:pPr>
            <w:r>
              <w:rPr>
                <w:b/>
                <w:sz w:val="28"/>
                <w:szCs w:val="28"/>
              </w:rPr>
              <w:t>May/June</w:t>
            </w:r>
          </w:p>
        </w:tc>
      </w:tr>
    </w:tbl>
    <w:p w:rsidR="00864A8D" w:rsidRDefault="00864A8D"/>
    <w:tbl>
      <w:tblPr>
        <w:tblStyle w:val="TableGrid"/>
        <w:tblW w:w="0" w:type="auto"/>
        <w:tblLook w:val="04A0" w:firstRow="1" w:lastRow="0" w:firstColumn="1" w:lastColumn="0" w:noHBand="0" w:noVBand="1"/>
      </w:tblPr>
      <w:tblGrid>
        <w:gridCol w:w="3237"/>
        <w:gridCol w:w="3237"/>
        <w:gridCol w:w="3238"/>
        <w:gridCol w:w="3238"/>
      </w:tblGrid>
      <w:tr w:rsidR="00080EAE" w:rsidTr="00080EAE">
        <w:trPr>
          <w:trHeight w:val="6920"/>
        </w:trPr>
        <w:tc>
          <w:tcPr>
            <w:tcW w:w="3237" w:type="dxa"/>
          </w:tcPr>
          <w:p w:rsidR="00181A05" w:rsidRDefault="00181A05" w:rsidP="00C72CE3">
            <w:pPr>
              <w:jc w:val="center"/>
              <w:rPr>
                <w:b/>
                <w:sz w:val="36"/>
                <w:szCs w:val="36"/>
              </w:rPr>
            </w:pPr>
            <w:r w:rsidRPr="00181A05">
              <w:rPr>
                <w:b/>
                <w:sz w:val="36"/>
                <w:szCs w:val="36"/>
              </w:rPr>
              <w:t>Language Arts Snapshot</w:t>
            </w:r>
          </w:p>
          <w:p w:rsidR="00181A05" w:rsidRDefault="00181A05">
            <w:pPr>
              <w:rPr>
                <w:b/>
                <w:sz w:val="36"/>
                <w:szCs w:val="36"/>
              </w:rPr>
            </w:pPr>
          </w:p>
          <w:p w:rsidR="00181A05" w:rsidRDefault="00181A05">
            <w:pPr>
              <w:rPr>
                <w:sz w:val="28"/>
                <w:szCs w:val="28"/>
              </w:rPr>
            </w:pPr>
            <w:r>
              <w:rPr>
                <w:sz w:val="28"/>
                <w:szCs w:val="28"/>
              </w:rPr>
              <w:t>Major Concepts:</w:t>
            </w:r>
          </w:p>
          <w:p w:rsidR="00D34DA6" w:rsidRDefault="00D34DA6">
            <w:pPr>
              <w:rPr>
                <w:sz w:val="28"/>
                <w:szCs w:val="28"/>
              </w:rPr>
            </w:pPr>
          </w:p>
          <w:p w:rsidR="00657AC4" w:rsidRDefault="00DC072B" w:rsidP="00D34DA6">
            <w:pPr>
              <w:pStyle w:val="ListParagraph"/>
              <w:numPr>
                <w:ilvl w:val="0"/>
                <w:numId w:val="2"/>
              </w:numPr>
              <w:rPr>
                <w:sz w:val="28"/>
                <w:szCs w:val="28"/>
              </w:rPr>
            </w:pPr>
            <w:r w:rsidRPr="00DC072B">
              <w:t xml:space="preserve"> </w:t>
            </w:r>
            <w:r w:rsidR="0005557D">
              <w:rPr>
                <w:sz w:val="28"/>
                <w:szCs w:val="28"/>
              </w:rPr>
              <w:t>Non-Fiction</w:t>
            </w:r>
          </w:p>
          <w:p w:rsidR="00657AC4" w:rsidRDefault="00657AC4" w:rsidP="00657AC4">
            <w:pPr>
              <w:rPr>
                <w:sz w:val="28"/>
                <w:szCs w:val="28"/>
              </w:rPr>
            </w:pPr>
          </w:p>
          <w:p w:rsidR="00657AC4" w:rsidRDefault="00657AC4" w:rsidP="00657AC4">
            <w:pPr>
              <w:rPr>
                <w:sz w:val="28"/>
                <w:szCs w:val="28"/>
              </w:rPr>
            </w:pPr>
          </w:p>
          <w:p w:rsidR="00657AC4" w:rsidRDefault="00657AC4" w:rsidP="00657AC4">
            <w:pPr>
              <w:rPr>
                <w:sz w:val="28"/>
                <w:szCs w:val="28"/>
              </w:rPr>
            </w:pPr>
          </w:p>
          <w:p w:rsidR="00657AC4" w:rsidRDefault="00DC072B" w:rsidP="00657AC4">
            <w:pPr>
              <w:rPr>
                <w:sz w:val="28"/>
                <w:szCs w:val="28"/>
              </w:rPr>
            </w:pPr>
            <w:r>
              <w:rPr>
                <w:sz w:val="28"/>
                <w:szCs w:val="28"/>
              </w:rPr>
              <w:t>S</w:t>
            </w:r>
            <w:r w:rsidR="00657AC4">
              <w:rPr>
                <w:sz w:val="28"/>
                <w:szCs w:val="28"/>
              </w:rPr>
              <w:t>tandards</w:t>
            </w:r>
          </w:p>
          <w:p w:rsidR="00DF3B8F" w:rsidRDefault="00DF3B8F" w:rsidP="00657AC4">
            <w:pPr>
              <w:rPr>
                <w:sz w:val="28"/>
                <w:szCs w:val="28"/>
              </w:rPr>
            </w:pPr>
          </w:p>
          <w:p w:rsidR="00DC072B" w:rsidRPr="00635C90" w:rsidRDefault="00DC072B" w:rsidP="00635C90">
            <w:pPr>
              <w:rPr>
                <w:sz w:val="20"/>
                <w:szCs w:val="20"/>
              </w:rPr>
            </w:pPr>
            <w:r w:rsidRPr="00635C90">
              <w:rPr>
                <w:sz w:val="20"/>
                <w:szCs w:val="20"/>
              </w:rPr>
              <w:t>EX.RI.6.10</w:t>
            </w:r>
            <w:r w:rsidR="00635C90">
              <w:rPr>
                <w:sz w:val="20"/>
                <w:szCs w:val="20"/>
              </w:rPr>
              <w:t xml:space="preserve">       EX.7.RI.10     EX.8.RI.10</w:t>
            </w:r>
          </w:p>
        </w:tc>
        <w:tc>
          <w:tcPr>
            <w:tcW w:w="3237" w:type="dxa"/>
          </w:tcPr>
          <w:p w:rsidR="00080EAE" w:rsidRDefault="00181A05" w:rsidP="00C72CE3">
            <w:pPr>
              <w:jc w:val="center"/>
              <w:rPr>
                <w:b/>
                <w:sz w:val="36"/>
                <w:szCs w:val="36"/>
              </w:rPr>
            </w:pPr>
            <w:r w:rsidRPr="00181A05">
              <w:rPr>
                <w:b/>
                <w:sz w:val="36"/>
                <w:szCs w:val="36"/>
              </w:rPr>
              <w:t>Math Snapshot</w:t>
            </w:r>
          </w:p>
          <w:p w:rsidR="00181A05" w:rsidRDefault="00181A05">
            <w:pPr>
              <w:rPr>
                <w:b/>
                <w:sz w:val="36"/>
                <w:szCs w:val="36"/>
              </w:rPr>
            </w:pPr>
          </w:p>
          <w:p w:rsidR="00181A05" w:rsidRDefault="00181A05">
            <w:pPr>
              <w:rPr>
                <w:b/>
                <w:sz w:val="36"/>
                <w:szCs w:val="36"/>
              </w:rPr>
            </w:pPr>
          </w:p>
          <w:p w:rsidR="00181A05" w:rsidRDefault="00181A05">
            <w:pPr>
              <w:rPr>
                <w:sz w:val="28"/>
                <w:szCs w:val="28"/>
              </w:rPr>
            </w:pPr>
            <w:r>
              <w:rPr>
                <w:sz w:val="28"/>
                <w:szCs w:val="28"/>
              </w:rPr>
              <w:t>Major Concepts:</w:t>
            </w:r>
          </w:p>
          <w:p w:rsidR="00D34DA6" w:rsidRDefault="00D34DA6">
            <w:pPr>
              <w:rPr>
                <w:sz w:val="28"/>
                <w:szCs w:val="28"/>
              </w:rPr>
            </w:pPr>
          </w:p>
          <w:p w:rsidR="00D34DA6" w:rsidRDefault="00F8430D" w:rsidP="00D34DA6">
            <w:pPr>
              <w:pStyle w:val="ListParagraph"/>
              <w:numPr>
                <w:ilvl w:val="0"/>
                <w:numId w:val="3"/>
              </w:numPr>
              <w:rPr>
                <w:sz w:val="28"/>
                <w:szCs w:val="28"/>
              </w:rPr>
            </w:pPr>
            <w:r>
              <w:rPr>
                <w:sz w:val="28"/>
                <w:szCs w:val="28"/>
              </w:rPr>
              <w:t>Number Knowledge</w:t>
            </w:r>
          </w:p>
          <w:p w:rsidR="00657AC4" w:rsidRDefault="00657AC4" w:rsidP="00657AC4">
            <w:pPr>
              <w:rPr>
                <w:sz w:val="28"/>
                <w:szCs w:val="28"/>
              </w:rPr>
            </w:pPr>
          </w:p>
          <w:p w:rsidR="00657AC4" w:rsidRDefault="00657AC4" w:rsidP="00657AC4">
            <w:pPr>
              <w:rPr>
                <w:sz w:val="28"/>
                <w:szCs w:val="28"/>
              </w:rPr>
            </w:pPr>
          </w:p>
          <w:p w:rsidR="00657AC4" w:rsidRDefault="00657AC4" w:rsidP="00657AC4">
            <w:pPr>
              <w:rPr>
                <w:sz w:val="28"/>
                <w:szCs w:val="28"/>
              </w:rPr>
            </w:pPr>
          </w:p>
          <w:p w:rsidR="00657AC4" w:rsidRDefault="00197D2B" w:rsidP="00657AC4">
            <w:pPr>
              <w:rPr>
                <w:sz w:val="28"/>
                <w:szCs w:val="28"/>
              </w:rPr>
            </w:pPr>
            <w:r>
              <w:rPr>
                <w:sz w:val="28"/>
                <w:szCs w:val="28"/>
              </w:rPr>
              <w:t>S</w:t>
            </w:r>
            <w:r w:rsidR="00657AC4">
              <w:rPr>
                <w:sz w:val="28"/>
                <w:szCs w:val="28"/>
              </w:rPr>
              <w:t>tandards</w:t>
            </w:r>
          </w:p>
          <w:p w:rsidR="00DF3B8F" w:rsidRDefault="00DF3B8F" w:rsidP="00657AC4">
            <w:pPr>
              <w:rPr>
                <w:sz w:val="28"/>
                <w:szCs w:val="28"/>
              </w:rPr>
            </w:pPr>
          </w:p>
          <w:p w:rsidR="00197D2B" w:rsidRPr="00635C90" w:rsidRDefault="00197D2B" w:rsidP="00635C90">
            <w:pPr>
              <w:rPr>
                <w:sz w:val="20"/>
                <w:szCs w:val="20"/>
              </w:rPr>
            </w:pPr>
            <w:r w:rsidRPr="00635C90">
              <w:rPr>
                <w:sz w:val="20"/>
                <w:szCs w:val="20"/>
              </w:rPr>
              <w:t>EX.6.NS.4.</w:t>
            </w:r>
            <w:r w:rsidR="00635C90">
              <w:rPr>
                <w:sz w:val="20"/>
                <w:szCs w:val="20"/>
              </w:rPr>
              <w:t xml:space="preserve">          </w:t>
            </w:r>
            <w:r w:rsidRPr="00635C90">
              <w:rPr>
                <w:sz w:val="20"/>
                <w:szCs w:val="20"/>
              </w:rPr>
              <w:t>EX.6.NS.5.</w:t>
            </w:r>
          </w:p>
        </w:tc>
        <w:tc>
          <w:tcPr>
            <w:tcW w:w="3238" w:type="dxa"/>
          </w:tcPr>
          <w:p w:rsidR="00080EAE" w:rsidRDefault="00181A05" w:rsidP="00C72CE3">
            <w:pPr>
              <w:jc w:val="center"/>
              <w:rPr>
                <w:sz w:val="36"/>
                <w:szCs w:val="36"/>
              </w:rPr>
            </w:pPr>
            <w:r w:rsidRPr="00181A05">
              <w:rPr>
                <w:b/>
                <w:sz w:val="36"/>
                <w:szCs w:val="36"/>
              </w:rPr>
              <w:t>Science Snapshot</w:t>
            </w:r>
          </w:p>
          <w:p w:rsidR="00181A05" w:rsidRDefault="00181A05">
            <w:pPr>
              <w:rPr>
                <w:sz w:val="36"/>
                <w:szCs w:val="36"/>
              </w:rPr>
            </w:pPr>
          </w:p>
          <w:p w:rsidR="00181A05" w:rsidRDefault="00181A05">
            <w:pPr>
              <w:rPr>
                <w:sz w:val="36"/>
                <w:szCs w:val="36"/>
              </w:rPr>
            </w:pPr>
          </w:p>
          <w:p w:rsidR="00181A05" w:rsidRDefault="00181A05">
            <w:pPr>
              <w:rPr>
                <w:sz w:val="28"/>
                <w:szCs w:val="28"/>
              </w:rPr>
            </w:pPr>
            <w:r w:rsidRPr="00181A05">
              <w:rPr>
                <w:sz w:val="28"/>
                <w:szCs w:val="28"/>
              </w:rPr>
              <w:t>Major Concepts</w:t>
            </w:r>
            <w:r>
              <w:rPr>
                <w:sz w:val="28"/>
                <w:szCs w:val="28"/>
              </w:rPr>
              <w:t>:</w:t>
            </w:r>
          </w:p>
          <w:p w:rsidR="00D34DA6" w:rsidRDefault="00D34DA6">
            <w:pPr>
              <w:rPr>
                <w:sz w:val="28"/>
                <w:szCs w:val="28"/>
              </w:rPr>
            </w:pPr>
          </w:p>
          <w:p w:rsidR="00D34DA6" w:rsidRDefault="00DC072B" w:rsidP="00D34DA6">
            <w:pPr>
              <w:pStyle w:val="ListParagraph"/>
              <w:numPr>
                <w:ilvl w:val="0"/>
                <w:numId w:val="4"/>
              </w:numPr>
              <w:rPr>
                <w:sz w:val="28"/>
                <w:szCs w:val="28"/>
              </w:rPr>
            </w:pPr>
            <w:r w:rsidRPr="00DC072B">
              <w:rPr>
                <w:sz w:val="28"/>
                <w:szCs w:val="28"/>
              </w:rPr>
              <w:t>Ecosystems</w:t>
            </w:r>
          </w:p>
          <w:p w:rsidR="00657AC4" w:rsidRDefault="00657AC4" w:rsidP="00657AC4">
            <w:pPr>
              <w:rPr>
                <w:sz w:val="28"/>
                <w:szCs w:val="28"/>
              </w:rPr>
            </w:pPr>
          </w:p>
          <w:p w:rsidR="00657AC4" w:rsidRDefault="00657AC4" w:rsidP="00657AC4">
            <w:pPr>
              <w:rPr>
                <w:sz w:val="28"/>
                <w:szCs w:val="28"/>
              </w:rPr>
            </w:pPr>
          </w:p>
          <w:p w:rsidR="00657AC4" w:rsidRDefault="00657AC4" w:rsidP="00657AC4">
            <w:pPr>
              <w:rPr>
                <w:sz w:val="28"/>
                <w:szCs w:val="28"/>
              </w:rPr>
            </w:pPr>
          </w:p>
          <w:p w:rsidR="00657AC4" w:rsidRDefault="00197D2B" w:rsidP="00657AC4">
            <w:pPr>
              <w:rPr>
                <w:sz w:val="28"/>
                <w:szCs w:val="28"/>
              </w:rPr>
            </w:pPr>
            <w:r>
              <w:rPr>
                <w:sz w:val="28"/>
                <w:szCs w:val="28"/>
              </w:rPr>
              <w:t>S</w:t>
            </w:r>
            <w:r w:rsidR="00657AC4">
              <w:rPr>
                <w:sz w:val="28"/>
                <w:szCs w:val="28"/>
              </w:rPr>
              <w:t>tandards</w:t>
            </w:r>
          </w:p>
          <w:p w:rsidR="00DF3B8F" w:rsidRDefault="00DF3B8F" w:rsidP="00657AC4">
            <w:pPr>
              <w:rPr>
                <w:sz w:val="28"/>
                <w:szCs w:val="28"/>
              </w:rPr>
            </w:pPr>
          </w:p>
          <w:p w:rsidR="00197D2B" w:rsidRPr="00635C90" w:rsidRDefault="00197D2B" w:rsidP="00635C90">
            <w:pPr>
              <w:rPr>
                <w:sz w:val="20"/>
                <w:szCs w:val="20"/>
              </w:rPr>
            </w:pPr>
            <w:r w:rsidRPr="00635C90">
              <w:rPr>
                <w:sz w:val="20"/>
                <w:szCs w:val="20"/>
              </w:rPr>
              <w:t>EX.8.L.2.1</w:t>
            </w:r>
            <w:r w:rsidR="00635C90">
              <w:rPr>
                <w:sz w:val="20"/>
                <w:szCs w:val="20"/>
              </w:rPr>
              <w:t xml:space="preserve">             </w:t>
            </w:r>
            <w:r w:rsidRPr="00635C90">
              <w:rPr>
                <w:sz w:val="20"/>
                <w:szCs w:val="20"/>
              </w:rPr>
              <w:t>EX.8.L.2.2</w:t>
            </w:r>
          </w:p>
        </w:tc>
        <w:tc>
          <w:tcPr>
            <w:tcW w:w="3238" w:type="dxa"/>
          </w:tcPr>
          <w:p w:rsidR="00080EAE" w:rsidRDefault="00181A05" w:rsidP="00C72CE3">
            <w:pPr>
              <w:jc w:val="center"/>
              <w:rPr>
                <w:sz w:val="28"/>
                <w:szCs w:val="28"/>
              </w:rPr>
            </w:pPr>
            <w:r w:rsidRPr="00181A05">
              <w:rPr>
                <w:b/>
                <w:sz w:val="36"/>
                <w:szCs w:val="36"/>
              </w:rPr>
              <w:t>Social Studies Snapshot</w:t>
            </w:r>
          </w:p>
          <w:p w:rsidR="00181A05" w:rsidRDefault="00181A05">
            <w:pPr>
              <w:rPr>
                <w:sz w:val="28"/>
                <w:szCs w:val="28"/>
              </w:rPr>
            </w:pPr>
          </w:p>
          <w:p w:rsidR="00181A05" w:rsidRDefault="00181A05">
            <w:pPr>
              <w:rPr>
                <w:sz w:val="28"/>
                <w:szCs w:val="28"/>
              </w:rPr>
            </w:pPr>
            <w:r>
              <w:rPr>
                <w:sz w:val="28"/>
                <w:szCs w:val="28"/>
              </w:rPr>
              <w:t>Major Concepts</w:t>
            </w:r>
          </w:p>
          <w:p w:rsidR="00635C90" w:rsidRDefault="00635C90">
            <w:pPr>
              <w:rPr>
                <w:sz w:val="28"/>
                <w:szCs w:val="28"/>
              </w:rPr>
            </w:pPr>
          </w:p>
          <w:p w:rsidR="00D34DA6" w:rsidRDefault="00DC072B" w:rsidP="00D34DA6">
            <w:pPr>
              <w:pStyle w:val="ListParagraph"/>
              <w:numPr>
                <w:ilvl w:val="0"/>
                <w:numId w:val="5"/>
              </w:numPr>
              <w:rPr>
                <w:sz w:val="28"/>
                <w:szCs w:val="28"/>
              </w:rPr>
            </w:pPr>
            <w:r w:rsidRPr="00DC072B">
              <w:rPr>
                <w:sz w:val="28"/>
                <w:szCs w:val="28"/>
              </w:rPr>
              <w:t>Financial Literacy</w:t>
            </w:r>
          </w:p>
          <w:p w:rsidR="00657AC4" w:rsidRPr="00635C90" w:rsidRDefault="00657AC4" w:rsidP="00657AC4">
            <w:pPr>
              <w:rPr>
                <w:sz w:val="24"/>
                <w:szCs w:val="24"/>
              </w:rPr>
            </w:pPr>
          </w:p>
          <w:p w:rsidR="00657AC4" w:rsidRPr="00635C90" w:rsidRDefault="00657AC4" w:rsidP="00657AC4">
            <w:pPr>
              <w:rPr>
                <w:sz w:val="24"/>
                <w:szCs w:val="24"/>
              </w:rPr>
            </w:pPr>
          </w:p>
          <w:p w:rsidR="00657AC4" w:rsidRDefault="00657AC4" w:rsidP="00657AC4">
            <w:pPr>
              <w:rPr>
                <w:sz w:val="24"/>
                <w:szCs w:val="24"/>
              </w:rPr>
            </w:pPr>
          </w:p>
          <w:p w:rsidR="00635C90" w:rsidRPr="00635C90" w:rsidRDefault="00635C90" w:rsidP="00657AC4">
            <w:pPr>
              <w:rPr>
                <w:sz w:val="24"/>
                <w:szCs w:val="24"/>
              </w:rPr>
            </w:pPr>
          </w:p>
          <w:p w:rsidR="00657AC4" w:rsidRDefault="00197D2B" w:rsidP="00657AC4">
            <w:pPr>
              <w:rPr>
                <w:sz w:val="28"/>
                <w:szCs w:val="28"/>
              </w:rPr>
            </w:pPr>
            <w:r>
              <w:rPr>
                <w:sz w:val="28"/>
                <w:szCs w:val="28"/>
              </w:rPr>
              <w:t>S</w:t>
            </w:r>
            <w:r w:rsidR="00657AC4">
              <w:rPr>
                <w:sz w:val="28"/>
                <w:szCs w:val="28"/>
              </w:rPr>
              <w:t>tandards</w:t>
            </w:r>
          </w:p>
          <w:p w:rsidR="00DF3B8F" w:rsidRDefault="00DF3B8F" w:rsidP="00657AC4">
            <w:pPr>
              <w:rPr>
                <w:sz w:val="28"/>
                <w:szCs w:val="28"/>
              </w:rPr>
            </w:pPr>
          </w:p>
          <w:p w:rsidR="00197D2B" w:rsidRPr="00635C90" w:rsidRDefault="00197D2B" w:rsidP="00635C90">
            <w:pPr>
              <w:rPr>
                <w:sz w:val="20"/>
                <w:szCs w:val="20"/>
              </w:rPr>
            </w:pPr>
            <w:r w:rsidRPr="00635C90">
              <w:rPr>
                <w:sz w:val="20"/>
                <w:szCs w:val="20"/>
              </w:rPr>
              <w:t>EX.8.E.1.1</w:t>
            </w:r>
            <w:r w:rsidR="00635C90">
              <w:rPr>
                <w:sz w:val="20"/>
                <w:szCs w:val="20"/>
              </w:rPr>
              <w:t xml:space="preserve">                </w:t>
            </w:r>
            <w:r w:rsidRPr="00635C90">
              <w:rPr>
                <w:sz w:val="20"/>
                <w:szCs w:val="20"/>
              </w:rPr>
              <w:t>EX.8.E.1.2</w:t>
            </w:r>
          </w:p>
          <w:p w:rsidR="00197D2B" w:rsidRPr="00657AC4" w:rsidRDefault="00197D2B" w:rsidP="00657AC4">
            <w:pPr>
              <w:rPr>
                <w:sz w:val="28"/>
                <w:szCs w:val="28"/>
              </w:rPr>
            </w:pPr>
          </w:p>
          <w:p w:rsidR="00D34DA6" w:rsidRPr="00181A05" w:rsidRDefault="00D34DA6">
            <w:pPr>
              <w:rPr>
                <w:sz w:val="28"/>
                <w:szCs w:val="28"/>
              </w:rPr>
            </w:pPr>
          </w:p>
        </w:tc>
      </w:tr>
    </w:tbl>
    <w:p w:rsidR="00080EAE" w:rsidRDefault="00080EAE"/>
    <w:tbl>
      <w:tblPr>
        <w:tblStyle w:val="TableGrid"/>
        <w:tblW w:w="0" w:type="auto"/>
        <w:tblLook w:val="04A0" w:firstRow="1" w:lastRow="0" w:firstColumn="1" w:lastColumn="0" w:noHBand="0" w:noVBand="1"/>
      </w:tblPr>
      <w:tblGrid>
        <w:gridCol w:w="3237"/>
        <w:gridCol w:w="3237"/>
        <w:gridCol w:w="3238"/>
        <w:gridCol w:w="3238"/>
      </w:tblGrid>
      <w:tr w:rsidR="00D34DA6" w:rsidTr="008D7104">
        <w:trPr>
          <w:trHeight w:val="8900"/>
        </w:trPr>
        <w:tc>
          <w:tcPr>
            <w:tcW w:w="3237" w:type="dxa"/>
          </w:tcPr>
          <w:p w:rsidR="00D34DA6" w:rsidRDefault="00D34DA6" w:rsidP="00D34DA6">
            <w:pPr>
              <w:jc w:val="center"/>
              <w:rPr>
                <w:b/>
                <w:sz w:val="32"/>
                <w:szCs w:val="32"/>
              </w:rPr>
            </w:pPr>
            <w:r>
              <w:rPr>
                <w:b/>
                <w:sz w:val="32"/>
                <w:szCs w:val="32"/>
              </w:rPr>
              <w:lastRenderedPageBreak/>
              <w:t>Language Arts</w:t>
            </w:r>
          </w:p>
          <w:p w:rsidR="00D34DA6" w:rsidRDefault="00D34DA6" w:rsidP="00D34DA6">
            <w:pPr>
              <w:jc w:val="center"/>
              <w:rPr>
                <w:b/>
                <w:sz w:val="32"/>
                <w:szCs w:val="32"/>
              </w:rPr>
            </w:pPr>
            <w:r>
              <w:rPr>
                <w:b/>
                <w:sz w:val="32"/>
                <w:szCs w:val="32"/>
              </w:rPr>
              <w:t>Descriptors</w:t>
            </w:r>
          </w:p>
          <w:p w:rsidR="00DC072B" w:rsidRDefault="00DC072B" w:rsidP="00D34DA6">
            <w:pPr>
              <w:jc w:val="center"/>
              <w:rPr>
                <w:b/>
                <w:sz w:val="32"/>
                <w:szCs w:val="32"/>
              </w:rPr>
            </w:pPr>
          </w:p>
          <w:p w:rsidR="00DC072B" w:rsidRDefault="00DC072B" w:rsidP="00635C90">
            <w:r w:rsidRPr="00635C90">
              <w:t>EX.RI.6.10 Demonstrate understanding of text while actively engaged in reading or listening to historical, scientific, and technical texts for clearly stated purposes (e.g., read or listen to the text to compare what it says about the city to what we learned about the city yesterday)</w:t>
            </w:r>
          </w:p>
          <w:p w:rsidR="00635C90" w:rsidRPr="00635C90" w:rsidRDefault="00635C90" w:rsidP="00635C90"/>
          <w:p w:rsidR="00DC072B" w:rsidRDefault="00DC072B" w:rsidP="00635C90">
            <w:r w:rsidRPr="00635C90">
              <w:t>EX.7.RI.10. Demonstrate understanding of text while actively engaged in reading or listening to literary non-fiction</w:t>
            </w:r>
            <w:r w:rsidR="00635C90">
              <w:t xml:space="preserve"> </w:t>
            </w:r>
            <w:r w:rsidRPr="00635C90">
              <w:t>for clearly stated purposes (e.g., Read or listen to determine if the claims are fact or opinion.)</w:t>
            </w:r>
          </w:p>
          <w:p w:rsidR="00635C90" w:rsidRPr="00635C90" w:rsidRDefault="00635C90" w:rsidP="00635C90"/>
          <w:p w:rsidR="00DC072B" w:rsidRPr="00635C90" w:rsidRDefault="00DC072B" w:rsidP="00635C90">
            <w:pPr>
              <w:rPr>
                <w:sz w:val="24"/>
                <w:szCs w:val="24"/>
              </w:rPr>
            </w:pPr>
            <w:r w:rsidRPr="00635C90">
              <w:t>EX.8.RI.10. Demonstrate understanding of text while actively engaged in reading or listening to literary non-fiction for clearly stated purposes (e.g., Read or listen to identify information that conflicts with the information we learned yesterday).</w:t>
            </w:r>
          </w:p>
        </w:tc>
        <w:tc>
          <w:tcPr>
            <w:tcW w:w="3237" w:type="dxa"/>
          </w:tcPr>
          <w:p w:rsidR="00D34DA6" w:rsidRDefault="00D34DA6" w:rsidP="00D34DA6">
            <w:pPr>
              <w:jc w:val="center"/>
              <w:rPr>
                <w:b/>
                <w:sz w:val="32"/>
                <w:szCs w:val="32"/>
              </w:rPr>
            </w:pPr>
            <w:r>
              <w:rPr>
                <w:b/>
                <w:sz w:val="32"/>
                <w:szCs w:val="32"/>
              </w:rPr>
              <w:t>Math</w:t>
            </w:r>
          </w:p>
          <w:p w:rsidR="00D34DA6" w:rsidRDefault="00D34DA6" w:rsidP="00D34DA6">
            <w:pPr>
              <w:jc w:val="center"/>
              <w:rPr>
                <w:b/>
                <w:sz w:val="32"/>
                <w:szCs w:val="32"/>
              </w:rPr>
            </w:pPr>
            <w:r>
              <w:rPr>
                <w:b/>
                <w:sz w:val="32"/>
                <w:szCs w:val="32"/>
              </w:rPr>
              <w:t>Descriptors</w:t>
            </w:r>
          </w:p>
          <w:p w:rsidR="00197D2B" w:rsidRDefault="00197D2B" w:rsidP="00D34DA6">
            <w:pPr>
              <w:jc w:val="center"/>
              <w:rPr>
                <w:b/>
                <w:sz w:val="32"/>
                <w:szCs w:val="32"/>
              </w:rPr>
            </w:pPr>
          </w:p>
          <w:p w:rsidR="00197D2B" w:rsidRDefault="00197D2B" w:rsidP="00016D3F">
            <w:r w:rsidRPr="00016D3F">
              <w:t>EX.6.NS.4. Understand that the order of the digits determines the given number and use this understanding to compare sets and numbers (i.e., 24 and 42, 24 is less than 42 because it contains 2 tens and 42 contains 4 tens).</w:t>
            </w:r>
          </w:p>
          <w:p w:rsidR="00016D3F" w:rsidRPr="00016D3F" w:rsidRDefault="00016D3F" w:rsidP="00016D3F">
            <w:pPr>
              <w:ind w:left="360"/>
            </w:pPr>
          </w:p>
          <w:p w:rsidR="00197D2B" w:rsidRPr="00016D3F" w:rsidRDefault="00197D2B" w:rsidP="00016D3F">
            <w:pPr>
              <w:rPr>
                <w:sz w:val="24"/>
                <w:szCs w:val="24"/>
              </w:rPr>
            </w:pPr>
            <w:r w:rsidRPr="00016D3F">
              <w:t>EX.6.NS.5. Compare temperatures including negatives (use a non</w:t>
            </w:r>
            <w:r w:rsidR="00D27FC8">
              <w:t>-</w:t>
            </w:r>
            <w:r w:rsidRPr="00016D3F">
              <w:t>digital th</w:t>
            </w:r>
            <w:bookmarkStart w:id="0" w:name="_GoBack"/>
            <w:bookmarkEnd w:id="0"/>
            <w:r w:rsidRPr="00016D3F">
              <w:t>ermometer).</w:t>
            </w:r>
          </w:p>
        </w:tc>
        <w:tc>
          <w:tcPr>
            <w:tcW w:w="3238" w:type="dxa"/>
          </w:tcPr>
          <w:p w:rsidR="00D34DA6" w:rsidRDefault="00D34DA6" w:rsidP="00D34DA6">
            <w:pPr>
              <w:jc w:val="center"/>
              <w:rPr>
                <w:b/>
                <w:sz w:val="32"/>
                <w:szCs w:val="32"/>
              </w:rPr>
            </w:pPr>
            <w:r>
              <w:rPr>
                <w:b/>
                <w:sz w:val="32"/>
                <w:szCs w:val="32"/>
              </w:rPr>
              <w:t>Science</w:t>
            </w:r>
          </w:p>
          <w:p w:rsidR="00D34DA6" w:rsidRDefault="00D34DA6" w:rsidP="00D34DA6">
            <w:pPr>
              <w:jc w:val="center"/>
              <w:rPr>
                <w:b/>
                <w:sz w:val="32"/>
                <w:szCs w:val="32"/>
              </w:rPr>
            </w:pPr>
            <w:r>
              <w:rPr>
                <w:b/>
                <w:sz w:val="32"/>
                <w:szCs w:val="32"/>
              </w:rPr>
              <w:t>Descriptors</w:t>
            </w:r>
          </w:p>
          <w:p w:rsidR="00197D2B" w:rsidRDefault="00197D2B" w:rsidP="00D34DA6">
            <w:pPr>
              <w:jc w:val="center"/>
              <w:rPr>
                <w:b/>
                <w:sz w:val="32"/>
                <w:szCs w:val="32"/>
              </w:rPr>
            </w:pPr>
          </w:p>
          <w:p w:rsidR="00197D2B" w:rsidRDefault="00197D2B" w:rsidP="00016D3F">
            <w:r w:rsidRPr="00016D3F">
              <w:t>EX.8.L.2.1 Identify that in a simple food chain, energy transfers from the Sun to plants (producers), to animals (consumers), and to organisms that cause decay (decomposers).</w:t>
            </w:r>
          </w:p>
          <w:p w:rsidR="00016D3F" w:rsidRPr="00016D3F" w:rsidRDefault="00016D3F" w:rsidP="00016D3F"/>
          <w:p w:rsidR="00197D2B" w:rsidRPr="00016D3F" w:rsidRDefault="00197D2B" w:rsidP="00016D3F">
            <w:pPr>
              <w:rPr>
                <w:sz w:val="24"/>
                <w:szCs w:val="24"/>
              </w:rPr>
            </w:pPr>
            <w:r w:rsidRPr="00016D3F">
              <w:t>EX.8.L.2.2 Understand the relationship between living things and their environment</w:t>
            </w:r>
          </w:p>
        </w:tc>
        <w:tc>
          <w:tcPr>
            <w:tcW w:w="3238" w:type="dxa"/>
          </w:tcPr>
          <w:p w:rsidR="00D34DA6" w:rsidRDefault="00D34DA6" w:rsidP="00D34DA6">
            <w:pPr>
              <w:jc w:val="center"/>
              <w:rPr>
                <w:b/>
                <w:sz w:val="32"/>
                <w:szCs w:val="32"/>
              </w:rPr>
            </w:pPr>
            <w:r>
              <w:rPr>
                <w:b/>
                <w:sz w:val="32"/>
                <w:szCs w:val="32"/>
              </w:rPr>
              <w:t>Social Studies</w:t>
            </w:r>
          </w:p>
          <w:p w:rsidR="00D34DA6" w:rsidRDefault="00D34DA6" w:rsidP="00D34DA6">
            <w:pPr>
              <w:jc w:val="center"/>
              <w:rPr>
                <w:b/>
                <w:sz w:val="32"/>
                <w:szCs w:val="32"/>
              </w:rPr>
            </w:pPr>
            <w:r>
              <w:rPr>
                <w:b/>
                <w:sz w:val="32"/>
                <w:szCs w:val="32"/>
              </w:rPr>
              <w:t>Descriptors</w:t>
            </w:r>
          </w:p>
          <w:p w:rsidR="00197D2B" w:rsidRDefault="00197D2B" w:rsidP="00D34DA6">
            <w:pPr>
              <w:jc w:val="center"/>
              <w:rPr>
                <w:b/>
                <w:sz w:val="32"/>
                <w:szCs w:val="32"/>
              </w:rPr>
            </w:pPr>
          </w:p>
          <w:p w:rsidR="00197D2B" w:rsidRDefault="00197D2B" w:rsidP="00016D3F">
            <w:r w:rsidRPr="00016D3F">
              <w:t>EX.8.E.1.1 Develop strategies for determining how to allocate resources.</w:t>
            </w:r>
          </w:p>
          <w:p w:rsidR="00016D3F" w:rsidRPr="00016D3F" w:rsidRDefault="00016D3F" w:rsidP="00016D3F"/>
          <w:p w:rsidR="00197D2B" w:rsidRPr="00016D3F" w:rsidRDefault="00197D2B" w:rsidP="00016D3F">
            <w:pPr>
              <w:rPr>
                <w:sz w:val="24"/>
                <w:szCs w:val="24"/>
              </w:rPr>
            </w:pPr>
            <w:r w:rsidRPr="00016D3F">
              <w:t>EX.8.E.1.2 Evaluate personal financial indicators of growth and stability (e.g. credit, savings, investing, borrowing and giving).</w:t>
            </w:r>
          </w:p>
        </w:tc>
      </w:tr>
    </w:tbl>
    <w:p w:rsidR="00D34DA6" w:rsidRDefault="00D34DA6"/>
    <w:sectPr w:rsidR="00D34DA6" w:rsidSect="00080EAE">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07113"/>
    <w:multiLevelType w:val="hybridMultilevel"/>
    <w:tmpl w:val="7A604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DB47E4"/>
    <w:multiLevelType w:val="hybridMultilevel"/>
    <w:tmpl w:val="56824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71267A"/>
    <w:multiLevelType w:val="hybridMultilevel"/>
    <w:tmpl w:val="7E146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DC628D"/>
    <w:multiLevelType w:val="hybridMultilevel"/>
    <w:tmpl w:val="1AD02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526778"/>
    <w:multiLevelType w:val="hybridMultilevel"/>
    <w:tmpl w:val="82EAC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DC6EDC"/>
    <w:multiLevelType w:val="hybridMultilevel"/>
    <w:tmpl w:val="BFE8B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F40761"/>
    <w:multiLevelType w:val="hybridMultilevel"/>
    <w:tmpl w:val="709C8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2C3DB3"/>
    <w:multiLevelType w:val="hybridMultilevel"/>
    <w:tmpl w:val="6B180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125F4D"/>
    <w:multiLevelType w:val="hybridMultilevel"/>
    <w:tmpl w:val="AF3C1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4D2F0F"/>
    <w:multiLevelType w:val="hybridMultilevel"/>
    <w:tmpl w:val="90CA3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5"/>
  </w:num>
  <w:num w:numId="4">
    <w:abstractNumId w:val="3"/>
  </w:num>
  <w:num w:numId="5">
    <w:abstractNumId w:val="9"/>
  </w:num>
  <w:num w:numId="6">
    <w:abstractNumId w:val="8"/>
  </w:num>
  <w:num w:numId="7">
    <w:abstractNumId w:val="4"/>
  </w:num>
  <w:num w:numId="8">
    <w:abstractNumId w:val="0"/>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EAE"/>
    <w:rsid w:val="00016D3F"/>
    <w:rsid w:val="0005557D"/>
    <w:rsid w:val="00080EAE"/>
    <w:rsid w:val="00181A05"/>
    <w:rsid w:val="00197D2B"/>
    <w:rsid w:val="00201BAB"/>
    <w:rsid w:val="0027385B"/>
    <w:rsid w:val="00395EA4"/>
    <w:rsid w:val="00635C90"/>
    <w:rsid w:val="00641BC6"/>
    <w:rsid w:val="00657AC4"/>
    <w:rsid w:val="00864A8D"/>
    <w:rsid w:val="008833C7"/>
    <w:rsid w:val="008C04C7"/>
    <w:rsid w:val="008D7104"/>
    <w:rsid w:val="00932DA4"/>
    <w:rsid w:val="00C72CE3"/>
    <w:rsid w:val="00C92923"/>
    <w:rsid w:val="00D27FC8"/>
    <w:rsid w:val="00D34DA6"/>
    <w:rsid w:val="00DC072B"/>
    <w:rsid w:val="00DF3B8F"/>
    <w:rsid w:val="00E7759A"/>
    <w:rsid w:val="00F843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BBA312-2B29-4113-AA0E-26678A884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80E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4D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324</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Onslow County Schools</Company>
  <LinksUpToDate>false</LinksUpToDate>
  <CharactersWithSpaces>2173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Larkin</dc:creator>
  <cp:keywords/>
  <dc:description/>
  <cp:lastModifiedBy>Colleen Larkin</cp:lastModifiedBy>
  <cp:revision>11</cp:revision>
  <dcterms:created xsi:type="dcterms:W3CDTF">2016-02-23T15:53:00Z</dcterms:created>
  <dcterms:modified xsi:type="dcterms:W3CDTF">2016-06-15T13:58:00Z</dcterms:modified>
</cp:coreProperties>
</file>