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Style w:val="TableGrid"/>
        <w:tblW w:w="0" w:type="auto"/>
        <w:tblLook w:val="04A0" w:firstRow="1" w:lastRow="0" w:firstColumn="1" w:lastColumn="0" w:noHBand="0" w:noVBand="1"/>
      </w:tblPr>
      <w:tblGrid>
        <w:gridCol w:w="12950"/>
      </w:tblGrid>
      <w:tr w:rsidR="00080EAE" w:rsidTr="008F2893">
        <w:tc>
          <w:tcPr>
            <w:tcW w:w="12950" w:type="dxa"/>
            <w:shd w:val="clear" w:color="auto" w:fill="C5E0B3" w:themeFill="accent6" w:themeFillTint="66"/>
          </w:tcPr>
          <w:p w:rsidR="00080EAE" w:rsidRPr="00080EAE" w:rsidRDefault="00080EAE" w:rsidP="00080EAE">
            <w:pPr>
              <w:jc w:val="center"/>
              <w:rPr>
                <w:b/>
                <w:sz w:val="28"/>
                <w:szCs w:val="28"/>
              </w:rPr>
            </w:pPr>
            <w:r w:rsidRPr="00080EAE">
              <w:rPr>
                <w:b/>
                <w:sz w:val="28"/>
                <w:szCs w:val="28"/>
              </w:rPr>
              <w:t xml:space="preserve">Standards Division Document School Year </w:t>
            </w:r>
            <w:r w:rsidR="0068365F">
              <w:rPr>
                <w:b/>
                <w:sz w:val="28"/>
                <w:szCs w:val="28"/>
              </w:rPr>
              <w:t>1</w:t>
            </w:r>
            <w:r w:rsidR="0068365F" w:rsidRPr="0068365F">
              <w:rPr>
                <w:b/>
                <w:sz w:val="28"/>
                <w:szCs w:val="28"/>
                <w:vertAlign w:val="superscript"/>
              </w:rPr>
              <w:t>st</w:t>
            </w:r>
            <w:r w:rsidR="0068365F">
              <w:rPr>
                <w:b/>
                <w:sz w:val="28"/>
                <w:szCs w:val="28"/>
              </w:rPr>
              <w:t xml:space="preserve"> 9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Extensions to the Standard Course of Study K-2</w:t>
            </w:r>
          </w:p>
          <w:p w:rsidR="00080EAE" w:rsidRDefault="00EE139A" w:rsidP="00080EAE">
            <w:pPr>
              <w:jc w:val="center"/>
            </w:pPr>
            <w:r>
              <w:rPr>
                <w:b/>
                <w:sz w:val="28"/>
                <w:szCs w:val="28"/>
              </w:rPr>
              <w:t>October</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0E4DE5" w:rsidRDefault="000E4DE5" w:rsidP="00D34DA6">
            <w:pPr>
              <w:pStyle w:val="ListParagraph"/>
              <w:numPr>
                <w:ilvl w:val="0"/>
                <w:numId w:val="2"/>
              </w:numPr>
              <w:rPr>
                <w:sz w:val="24"/>
                <w:szCs w:val="24"/>
              </w:rPr>
            </w:pPr>
            <w:r w:rsidRPr="000E4DE5">
              <w:rPr>
                <w:sz w:val="24"/>
                <w:szCs w:val="24"/>
              </w:rPr>
              <w:t>Use and Acquire Vocabulary</w:t>
            </w:r>
          </w:p>
          <w:p w:rsidR="00657AC4" w:rsidRPr="000E4DE5" w:rsidRDefault="00657AC4" w:rsidP="000E4DE5">
            <w:pPr>
              <w:pStyle w:val="ListParagraph"/>
              <w:rPr>
                <w:sz w:val="28"/>
                <w:szCs w:val="28"/>
              </w:rPr>
            </w:pPr>
          </w:p>
          <w:p w:rsidR="00657AC4" w:rsidRDefault="00657AC4" w:rsidP="00657AC4">
            <w:pPr>
              <w:rPr>
                <w:sz w:val="28"/>
                <w:szCs w:val="28"/>
              </w:rPr>
            </w:pPr>
          </w:p>
          <w:p w:rsidR="00EB51DB" w:rsidRPr="00EB51DB" w:rsidRDefault="00EB51DB" w:rsidP="00657AC4">
            <w:pPr>
              <w:rPr>
                <w:sz w:val="40"/>
                <w:szCs w:val="40"/>
              </w:rPr>
            </w:pPr>
          </w:p>
          <w:p w:rsidR="003E6F55" w:rsidRDefault="003E6F55" w:rsidP="00657AC4">
            <w:pPr>
              <w:rPr>
                <w:sz w:val="28"/>
                <w:szCs w:val="28"/>
              </w:rPr>
            </w:pPr>
          </w:p>
          <w:p w:rsidR="00657AC4" w:rsidRDefault="00EE139A" w:rsidP="00657AC4">
            <w:pPr>
              <w:rPr>
                <w:sz w:val="28"/>
                <w:szCs w:val="28"/>
              </w:rPr>
            </w:pPr>
            <w:r>
              <w:rPr>
                <w:sz w:val="28"/>
                <w:szCs w:val="28"/>
              </w:rPr>
              <w:t>S</w:t>
            </w:r>
            <w:r w:rsidR="00657AC4">
              <w:rPr>
                <w:sz w:val="28"/>
                <w:szCs w:val="28"/>
              </w:rPr>
              <w:t>tandards</w:t>
            </w:r>
          </w:p>
          <w:p w:rsidR="00EE139A" w:rsidRDefault="00EE139A" w:rsidP="00657AC4">
            <w:pPr>
              <w:rPr>
                <w:sz w:val="28"/>
                <w:szCs w:val="28"/>
              </w:rPr>
            </w:pPr>
          </w:p>
          <w:p w:rsidR="00EE139A" w:rsidRPr="00D7475C" w:rsidRDefault="00EE139A" w:rsidP="00EE139A">
            <w:pPr>
              <w:rPr>
                <w:sz w:val="20"/>
                <w:szCs w:val="20"/>
              </w:rPr>
            </w:pPr>
            <w:r w:rsidRPr="00D7475C">
              <w:rPr>
                <w:sz w:val="20"/>
                <w:szCs w:val="20"/>
              </w:rPr>
              <w:t>EX.L.K.4</w:t>
            </w:r>
            <w:r w:rsidR="000E4DE5" w:rsidRPr="00D7475C">
              <w:rPr>
                <w:sz w:val="20"/>
                <w:szCs w:val="20"/>
              </w:rPr>
              <w:t xml:space="preserve">   </w:t>
            </w:r>
            <w:r w:rsidR="002445BA" w:rsidRPr="00D7475C">
              <w:rPr>
                <w:sz w:val="20"/>
                <w:szCs w:val="20"/>
              </w:rPr>
              <w:t xml:space="preserve">     </w:t>
            </w:r>
            <w:r w:rsidR="000E4DE5" w:rsidRPr="00D7475C">
              <w:rPr>
                <w:sz w:val="20"/>
                <w:szCs w:val="20"/>
              </w:rPr>
              <w:t xml:space="preserve">EX.L.K.5   </w:t>
            </w:r>
            <w:r w:rsidR="00D7475C">
              <w:rPr>
                <w:sz w:val="20"/>
                <w:szCs w:val="20"/>
              </w:rPr>
              <w:t xml:space="preserve">     </w:t>
            </w:r>
            <w:r w:rsidR="000E4DE5" w:rsidRPr="00D7475C">
              <w:rPr>
                <w:sz w:val="20"/>
                <w:szCs w:val="20"/>
              </w:rPr>
              <w:t xml:space="preserve"> </w:t>
            </w:r>
            <w:r w:rsidRPr="00D7475C">
              <w:rPr>
                <w:sz w:val="20"/>
                <w:szCs w:val="20"/>
              </w:rPr>
              <w:t>EX.L.K.5.a</w:t>
            </w:r>
          </w:p>
          <w:p w:rsidR="00EE139A" w:rsidRPr="00D7475C" w:rsidRDefault="00EE139A" w:rsidP="00657AC4">
            <w:pPr>
              <w:rPr>
                <w:sz w:val="20"/>
                <w:szCs w:val="20"/>
              </w:rPr>
            </w:pPr>
            <w:r w:rsidRPr="00D7475C">
              <w:rPr>
                <w:sz w:val="20"/>
                <w:szCs w:val="20"/>
              </w:rPr>
              <w:t>EX.L.K.5.b</w:t>
            </w:r>
            <w:r w:rsidR="000E4DE5" w:rsidRPr="00D7475C">
              <w:rPr>
                <w:sz w:val="20"/>
                <w:szCs w:val="20"/>
              </w:rPr>
              <w:t xml:space="preserve">    </w:t>
            </w:r>
            <w:r w:rsidRPr="00D7475C">
              <w:rPr>
                <w:rFonts w:ascii="Calibri" w:hAnsi="Calibri"/>
                <w:color w:val="000000"/>
                <w:sz w:val="20"/>
                <w:szCs w:val="20"/>
              </w:rPr>
              <w:t>EX.L.1.4</w:t>
            </w:r>
            <w:r w:rsidR="000E4DE5" w:rsidRPr="00D7475C">
              <w:rPr>
                <w:sz w:val="20"/>
                <w:szCs w:val="20"/>
              </w:rPr>
              <w:t xml:space="preserve">   </w:t>
            </w:r>
            <w:r w:rsidR="002445BA" w:rsidRPr="00D7475C">
              <w:rPr>
                <w:sz w:val="20"/>
                <w:szCs w:val="20"/>
              </w:rPr>
              <w:t xml:space="preserve"> </w:t>
            </w:r>
            <w:r w:rsidR="00D7475C">
              <w:rPr>
                <w:sz w:val="20"/>
                <w:szCs w:val="20"/>
              </w:rPr>
              <w:t xml:space="preserve">    </w:t>
            </w:r>
            <w:r w:rsidR="002445BA" w:rsidRPr="00D7475C">
              <w:rPr>
                <w:sz w:val="20"/>
                <w:szCs w:val="20"/>
              </w:rPr>
              <w:t xml:space="preserve"> </w:t>
            </w:r>
            <w:r w:rsidRPr="00D7475C">
              <w:rPr>
                <w:rFonts w:ascii="Calibri" w:hAnsi="Calibri"/>
                <w:color w:val="000000"/>
                <w:sz w:val="20"/>
                <w:szCs w:val="20"/>
              </w:rPr>
              <w:t>EX.L.1.4.a</w:t>
            </w:r>
          </w:p>
          <w:p w:rsidR="00EE139A"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EX.L.1.5   </w:t>
            </w:r>
            <w:r w:rsidR="002445BA" w:rsidRPr="00D7475C">
              <w:rPr>
                <w:rFonts w:ascii="Calibri" w:hAnsi="Calibri"/>
                <w:color w:val="000000"/>
                <w:sz w:val="20"/>
                <w:szCs w:val="20"/>
              </w:rPr>
              <w:t xml:space="preserve">     </w:t>
            </w:r>
            <w:r w:rsidRPr="00D7475C">
              <w:rPr>
                <w:rFonts w:ascii="Calibri" w:hAnsi="Calibri"/>
                <w:color w:val="000000"/>
                <w:sz w:val="20"/>
                <w:szCs w:val="20"/>
              </w:rPr>
              <w:t xml:space="preserve">EX.L.1.5.a   </w:t>
            </w:r>
            <w:r w:rsidR="00D7475C">
              <w:rPr>
                <w:rFonts w:ascii="Calibri" w:hAnsi="Calibri"/>
                <w:color w:val="000000"/>
                <w:sz w:val="20"/>
                <w:szCs w:val="20"/>
              </w:rPr>
              <w:t xml:space="preserve">  </w:t>
            </w:r>
            <w:r w:rsidRPr="00D7475C">
              <w:rPr>
                <w:rFonts w:ascii="Calibri" w:hAnsi="Calibri"/>
                <w:color w:val="000000"/>
                <w:sz w:val="20"/>
                <w:szCs w:val="20"/>
              </w:rPr>
              <w:t>EX.L.1.5.b</w:t>
            </w:r>
          </w:p>
          <w:p w:rsidR="000E4DE5"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EX.L.1.5.c   </w:t>
            </w:r>
            <w:r w:rsidR="002445BA" w:rsidRPr="00D7475C">
              <w:rPr>
                <w:rFonts w:ascii="Calibri" w:hAnsi="Calibri"/>
                <w:color w:val="000000"/>
                <w:sz w:val="20"/>
                <w:szCs w:val="20"/>
              </w:rPr>
              <w:t xml:space="preserve">  </w:t>
            </w:r>
            <w:r w:rsidRPr="00D7475C">
              <w:rPr>
                <w:rFonts w:ascii="Calibri" w:hAnsi="Calibri"/>
                <w:color w:val="000000"/>
                <w:sz w:val="20"/>
                <w:szCs w:val="20"/>
              </w:rPr>
              <w:t xml:space="preserve">EX.L.1.5.d  </w:t>
            </w:r>
            <w:r w:rsidR="002445BA" w:rsidRPr="00D7475C">
              <w:rPr>
                <w:rFonts w:ascii="Calibri" w:hAnsi="Calibri"/>
                <w:color w:val="000000"/>
                <w:sz w:val="20"/>
                <w:szCs w:val="20"/>
              </w:rPr>
              <w:t xml:space="preserve"> </w:t>
            </w:r>
            <w:r w:rsidR="00D7475C">
              <w:rPr>
                <w:rFonts w:ascii="Calibri" w:hAnsi="Calibri"/>
                <w:color w:val="000000"/>
                <w:sz w:val="20"/>
                <w:szCs w:val="20"/>
              </w:rPr>
              <w:t xml:space="preserve"> </w:t>
            </w:r>
            <w:r w:rsidRPr="00D7475C">
              <w:rPr>
                <w:rFonts w:ascii="Calibri" w:hAnsi="Calibri"/>
                <w:color w:val="000000"/>
                <w:sz w:val="20"/>
                <w:szCs w:val="20"/>
              </w:rPr>
              <w:t xml:space="preserve"> EX.L.1.6</w:t>
            </w:r>
          </w:p>
          <w:p w:rsidR="000E4DE5"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EX.L.2.4  </w:t>
            </w:r>
            <w:r w:rsidR="002445BA" w:rsidRPr="00D7475C">
              <w:rPr>
                <w:rFonts w:ascii="Calibri" w:hAnsi="Calibri"/>
                <w:color w:val="000000"/>
                <w:sz w:val="20"/>
                <w:szCs w:val="20"/>
              </w:rPr>
              <w:t xml:space="preserve">      </w:t>
            </w:r>
            <w:r w:rsidRPr="00D7475C">
              <w:rPr>
                <w:rFonts w:ascii="Calibri" w:hAnsi="Calibri"/>
                <w:color w:val="000000"/>
                <w:sz w:val="20"/>
                <w:szCs w:val="20"/>
              </w:rPr>
              <w:t xml:space="preserve">EX.L.2.4.a </w:t>
            </w:r>
            <w:r w:rsidR="002445BA" w:rsidRPr="00D7475C">
              <w:rPr>
                <w:rFonts w:ascii="Calibri" w:hAnsi="Calibri"/>
                <w:color w:val="000000"/>
                <w:sz w:val="20"/>
                <w:szCs w:val="20"/>
              </w:rPr>
              <w:t xml:space="preserve"> </w:t>
            </w:r>
            <w:r w:rsidR="00D7475C">
              <w:rPr>
                <w:rFonts w:ascii="Calibri" w:hAnsi="Calibri"/>
                <w:color w:val="000000"/>
                <w:sz w:val="20"/>
                <w:szCs w:val="20"/>
              </w:rPr>
              <w:t xml:space="preserve">  </w:t>
            </w:r>
            <w:r w:rsidRPr="00D7475C">
              <w:rPr>
                <w:rFonts w:ascii="Calibri" w:hAnsi="Calibri"/>
                <w:color w:val="000000"/>
                <w:sz w:val="20"/>
                <w:szCs w:val="20"/>
              </w:rPr>
              <w:t xml:space="preserve"> EX.L.2.5</w:t>
            </w:r>
          </w:p>
          <w:p w:rsidR="002445BA"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EX.L.2.5.a  </w:t>
            </w:r>
            <w:r w:rsidR="002445BA" w:rsidRPr="00D7475C">
              <w:rPr>
                <w:rFonts w:ascii="Calibri" w:hAnsi="Calibri"/>
                <w:color w:val="000000"/>
                <w:sz w:val="20"/>
                <w:szCs w:val="20"/>
              </w:rPr>
              <w:t xml:space="preserve">   </w:t>
            </w:r>
            <w:r w:rsidRPr="00D7475C">
              <w:rPr>
                <w:rFonts w:ascii="Calibri" w:hAnsi="Calibri"/>
                <w:color w:val="000000"/>
                <w:sz w:val="20"/>
                <w:szCs w:val="20"/>
              </w:rPr>
              <w:t xml:space="preserve">EX.L.2.5.b  </w:t>
            </w:r>
          </w:p>
          <w:p w:rsidR="000E4DE5" w:rsidRPr="00D7475C" w:rsidRDefault="000E4DE5" w:rsidP="00657AC4">
            <w:pPr>
              <w:rPr>
                <w:rFonts w:ascii="Calibri" w:hAnsi="Calibri"/>
                <w:color w:val="000000"/>
                <w:sz w:val="20"/>
                <w:szCs w:val="20"/>
              </w:rPr>
            </w:pPr>
            <w:r w:rsidRPr="00D7475C">
              <w:rPr>
                <w:rFonts w:ascii="Calibri" w:hAnsi="Calibri"/>
                <w:color w:val="000000"/>
                <w:sz w:val="20"/>
                <w:szCs w:val="20"/>
              </w:rPr>
              <w:t>EX.L.2.5.c</w:t>
            </w:r>
            <w:r w:rsidR="002445BA" w:rsidRPr="00D7475C">
              <w:rPr>
                <w:rFonts w:ascii="Calibri" w:hAnsi="Calibri"/>
                <w:color w:val="000000"/>
                <w:sz w:val="20"/>
                <w:szCs w:val="20"/>
              </w:rPr>
              <w:t xml:space="preserve">     </w:t>
            </w:r>
            <w:r w:rsidRPr="00D7475C">
              <w:rPr>
                <w:rFonts w:ascii="Calibri" w:hAnsi="Calibri"/>
                <w:color w:val="000000"/>
                <w:sz w:val="20"/>
                <w:szCs w:val="20"/>
              </w:rPr>
              <w:t>EX.L.2.6</w:t>
            </w:r>
          </w:p>
          <w:p w:rsidR="000E4DE5" w:rsidRDefault="000E4DE5" w:rsidP="00657AC4">
            <w:pPr>
              <w:rPr>
                <w:sz w:val="28"/>
                <w:szCs w:val="28"/>
              </w:rPr>
            </w:pPr>
          </w:p>
          <w:p w:rsidR="00EE139A" w:rsidRPr="00657AC4" w:rsidRDefault="00EE139A" w:rsidP="00657AC4">
            <w:pPr>
              <w:rPr>
                <w:sz w:val="28"/>
                <w:szCs w:val="28"/>
              </w:rPr>
            </w:pP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0E4DE5" w:rsidRDefault="000E4DE5" w:rsidP="00D34DA6">
            <w:pPr>
              <w:pStyle w:val="ListParagraph"/>
              <w:numPr>
                <w:ilvl w:val="0"/>
                <w:numId w:val="3"/>
              </w:numPr>
            </w:pPr>
            <w:r w:rsidRPr="000E4DE5">
              <w:t>Count to tell how many</w:t>
            </w:r>
          </w:p>
          <w:p w:rsidR="000E4DE5" w:rsidRDefault="000E4DE5" w:rsidP="00D34DA6">
            <w:pPr>
              <w:pStyle w:val="ListParagraph"/>
              <w:numPr>
                <w:ilvl w:val="0"/>
                <w:numId w:val="3"/>
              </w:numPr>
            </w:pPr>
            <w:r>
              <w:t>Compare numbers</w:t>
            </w:r>
          </w:p>
          <w:p w:rsidR="009E1DF9" w:rsidRDefault="009E1DF9" w:rsidP="009E1DF9">
            <w:pPr>
              <w:pStyle w:val="ListParagraph"/>
              <w:numPr>
                <w:ilvl w:val="0"/>
                <w:numId w:val="3"/>
              </w:numPr>
            </w:pPr>
            <w:r w:rsidRPr="009E1DF9">
              <w:t xml:space="preserve">Solve problems involving joining and separating   </w:t>
            </w:r>
          </w:p>
          <w:p w:rsidR="009E1DF9" w:rsidRPr="000E4DE5" w:rsidRDefault="009E1DF9" w:rsidP="009E1DF9">
            <w:pPr>
              <w:pStyle w:val="ListParagraph"/>
              <w:numPr>
                <w:ilvl w:val="0"/>
                <w:numId w:val="3"/>
              </w:numPr>
            </w:pPr>
            <w:r w:rsidRPr="009E1DF9">
              <w:t xml:space="preserve"> </w:t>
            </w:r>
            <w:r>
              <w:t>Understand place value</w:t>
            </w:r>
          </w:p>
          <w:p w:rsidR="00657AC4" w:rsidRDefault="00657AC4" w:rsidP="00657AC4">
            <w:pPr>
              <w:rPr>
                <w:sz w:val="28"/>
                <w:szCs w:val="28"/>
              </w:rPr>
            </w:pPr>
          </w:p>
          <w:p w:rsidR="003E6F55" w:rsidRDefault="003E6F55" w:rsidP="00657AC4">
            <w:pPr>
              <w:rPr>
                <w:sz w:val="28"/>
                <w:szCs w:val="28"/>
              </w:rPr>
            </w:pPr>
          </w:p>
          <w:p w:rsidR="00657AC4" w:rsidRDefault="000E4DE5" w:rsidP="00657AC4">
            <w:pPr>
              <w:rPr>
                <w:sz w:val="28"/>
                <w:szCs w:val="28"/>
              </w:rPr>
            </w:pPr>
            <w:r>
              <w:rPr>
                <w:sz w:val="28"/>
                <w:szCs w:val="28"/>
              </w:rPr>
              <w:t>S</w:t>
            </w:r>
            <w:r w:rsidR="00657AC4">
              <w:rPr>
                <w:sz w:val="28"/>
                <w:szCs w:val="28"/>
              </w:rPr>
              <w:t>tandards</w:t>
            </w:r>
          </w:p>
          <w:p w:rsidR="000E4DE5" w:rsidRDefault="000E4DE5" w:rsidP="00657AC4">
            <w:pPr>
              <w:rPr>
                <w:sz w:val="28"/>
                <w:szCs w:val="28"/>
              </w:rPr>
            </w:pPr>
          </w:p>
          <w:p w:rsidR="000E4DE5" w:rsidRPr="00D7475C" w:rsidRDefault="00D7475C" w:rsidP="00657AC4">
            <w:pPr>
              <w:rPr>
                <w:rFonts w:ascii="Calibri" w:hAnsi="Calibri"/>
                <w:color w:val="000000"/>
                <w:sz w:val="20"/>
                <w:szCs w:val="20"/>
              </w:rPr>
            </w:pPr>
            <w:r>
              <w:rPr>
                <w:rFonts w:ascii="Calibri" w:hAnsi="Calibri"/>
                <w:color w:val="000000"/>
                <w:sz w:val="20"/>
                <w:szCs w:val="20"/>
              </w:rPr>
              <w:t xml:space="preserve">EX.CC.K.5     EX.CC.K.5.a   EX.CC.K.5.b   EX.CC.K.5.c  </w:t>
            </w:r>
            <w:r w:rsidR="000E4DE5" w:rsidRPr="00D7475C">
              <w:rPr>
                <w:rFonts w:ascii="Calibri" w:hAnsi="Calibri"/>
                <w:color w:val="000000"/>
                <w:sz w:val="20"/>
                <w:szCs w:val="20"/>
              </w:rPr>
              <w:t xml:space="preserve">EX.CC.K.6   </w:t>
            </w:r>
            <w:r>
              <w:rPr>
                <w:rFonts w:ascii="Calibri" w:hAnsi="Calibri"/>
                <w:color w:val="000000"/>
                <w:sz w:val="20"/>
                <w:szCs w:val="20"/>
              </w:rPr>
              <w:t xml:space="preserve">  </w:t>
            </w:r>
            <w:r w:rsidR="000E4DE5" w:rsidRPr="00D7475C">
              <w:rPr>
                <w:rFonts w:ascii="Calibri" w:hAnsi="Calibri"/>
                <w:color w:val="000000"/>
                <w:sz w:val="20"/>
                <w:szCs w:val="20"/>
              </w:rPr>
              <w:t xml:space="preserve"> EX.CC.K.7  </w:t>
            </w:r>
          </w:p>
          <w:p w:rsidR="000E4DE5"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EX.OA.1.1 </w:t>
            </w:r>
            <w:r w:rsidR="00D7475C">
              <w:rPr>
                <w:rFonts w:ascii="Calibri" w:hAnsi="Calibri"/>
                <w:color w:val="000000"/>
                <w:sz w:val="20"/>
                <w:szCs w:val="20"/>
              </w:rPr>
              <w:t xml:space="preserve">  </w:t>
            </w:r>
            <w:r w:rsidRPr="00D7475C">
              <w:rPr>
                <w:rFonts w:ascii="Calibri" w:hAnsi="Calibri"/>
                <w:color w:val="000000"/>
                <w:sz w:val="20"/>
                <w:szCs w:val="20"/>
              </w:rPr>
              <w:t xml:space="preserve"> EX.OA.1.2  </w:t>
            </w:r>
            <w:r w:rsidR="00D7475C">
              <w:rPr>
                <w:rFonts w:ascii="Calibri" w:hAnsi="Calibri"/>
                <w:color w:val="000000"/>
                <w:sz w:val="20"/>
                <w:szCs w:val="20"/>
              </w:rPr>
              <w:t xml:space="preserve">    </w:t>
            </w:r>
            <w:r w:rsidRPr="00D7475C">
              <w:rPr>
                <w:rFonts w:ascii="Calibri" w:hAnsi="Calibri"/>
                <w:color w:val="000000"/>
                <w:sz w:val="20"/>
                <w:szCs w:val="20"/>
              </w:rPr>
              <w:t>EX.OA.1.3</w:t>
            </w:r>
          </w:p>
          <w:p w:rsidR="000E4DE5" w:rsidRPr="00D7475C" w:rsidRDefault="000E4DE5" w:rsidP="00657AC4">
            <w:pPr>
              <w:rPr>
                <w:rFonts w:ascii="Calibri" w:hAnsi="Calibri"/>
                <w:color w:val="000000"/>
                <w:sz w:val="20"/>
                <w:szCs w:val="20"/>
              </w:rPr>
            </w:pPr>
            <w:r w:rsidRPr="00D7475C">
              <w:rPr>
                <w:rFonts w:ascii="Calibri" w:hAnsi="Calibri"/>
                <w:color w:val="000000"/>
                <w:sz w:val="20"/>
                <w:szCs w:val="20"/>
              </w:rPr>
              <w:t xml:space="preserve">EX.OA.1.4  </w:t>
            </w:r>
            <w:r w:rsidR="00D7475C">
              <w:rPr>
                <w:rFonts w:ascii="Calibri" w:hAnsi="Calibri"/>
                <w:color w:val="000000"/>
                <w:sz w:val="20"/>
                <w:szCs w:val="20"/>
              </w:rPr>
              <w:t xml:space="preserve">  EX.NBT.2.</w:t>
            </w:r>
            <w:r w:rsidRPr="00D7475C">
              <w:rPr>
                <w:rFonts w:ascii="Calibri" w:hAnsi="Calibri"/>
                <w:color w:val="000000"/>
                <w:sz w:val="20"/>
                <w:szCs w:val="20"/>
              </w:rPr>
              <w:t xml:space="preserve">5 </w:t>
            </w:r>
          </w:p>
          <w:p w:rsidR="000E4DE5" w:rsidRPr="000E4DE5" w:rsidRDefault="00D7475C" w:rsidP="00657AC4">
            <w:pPr>
              <w:rPr>
                <w:rFonts w:ascii="Calibri" w:hAnsi="Calibri"/>
                <w:color w:val="000000"/>
              </w:rPr>
            </w:pPr>
            <w:r>
              <w:rPr>
                <w:rFonts w:ascii="Calibri" w:hAnsi="Calibri"/>
                <w:color w:val="000000"/>
                <w:sz w:val="20"/>
                <w:szCs w:val="20"/>
              </w:rPr>
              <w:t>EX.NBT.2.6   EX.NBT.2.</w:t>
            </w:r>
            <w:r w:rsidR="000E4DE5" w:rsidRPr="00D7475C">
              <w:rPr>
                <w:rFonts w:ascii="Calibri" w:hAnsi="Calibri"/>
                <w:color w:val="000000"/>
                <w:sz w:val="20"/>
                <w:szCs w:val="20"/>
              </w:rPr>
              <w:t>7</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9E1DF9" w:rsidP="00D34DA6">
            <w:pPr>
              <w:pStyle w:val="ListParagraph"/>
              <w:numPr>
                <w:ilvl w:val="0"/>
                <w:numId w:val="4"/>
              </w:numPr>
            </w:pPr>
            <w:r w:rsidRPr="009E1DF9">
              <w:t>Identify physical properties of objects</w:t>
            </w:r>
          </w:p>
          <w:p w:rsidR="00657AC4" w:rsidRDefault="00657AC4" w:rsidP="00657AC4">
            <w:pPr>
              <w:rPr>
                <w:sz w:val="28"/>
                <w:szCs w:val="28"/>
              </w:rPr>
            </w:pPr>
          </w:p>
          <w:p w:rsidR="001970DE" w:rsidRDefault="001970DE" w:rsidP="00657AC4">
            <w:pPr>
              <w:rPr>
                <w:sz w:val="28"/>
                <w:szCs w:val="28"/>
              </w:rPr>
            </w:pPr>
          </w:p>
          <w:p w:rsidR="009E1DF9" w:rsidRPr="003E6F55" w:rsidRDefault="009E1DF9" w:rsidP="00657AC4">
            <w:pPr>
              <w:rPr>
                <w:sz w:val="48"/>
                <w:szCs w:val="48"/>
              </w:rPr>
            </w:pPr>
          </w:p>
          <w:p w:rsidR="003E6F55" w:rsidRDefault="003E6F55" w:rsidP="00657AC4">
            <w:pPr>
              <w:rPr>
                <w:sz w:val="28"/>
                <w:szCs w:val="28"/>
              </w:rPr>
            </w:pPr>
          </w:p>
          <w:p w:rsidR="00657AC4" w:rsidRDefault="000E4DE5" w:rsidP="00657AC4">
            <w:pPr>
              <w:rPr>
                <w:sz w:val="28"/>
                <w:szCs w:val="28"/>
              </w:rPr>
            </w:pPr>
            <w:r>
              <w:rPr>
                <w:sz w:val="28"/>
                <w:szCs w:val="28"/>
              </w:rPr>
              <w:t>S</w:t>
            </w:r>
            <w:r w:rsidR="00657AC4">
              <w:rPr>
                <w:sz w:val="28"/>
                <w:szCs w:val="28"/>
              </w:rPr>
              <w:t>tandards</w:t>
            </w:r>
          </w:p>
          <w:p w:rsidR="000E4DE5" w:rsidRDefault="000E4DE5" w:rsidP="00657AC4">
            <w:pPr>
              <w:rPr>
                <w:sz w:val="28"/>
                <w:szCs w:val="28"/>
              </w:rPr>
            </w:pPr>
          </w:p>
          <w:p w:rsidR="000E4DE5" w:rsidRPr="00EB51DB" w:rsidRDefault="000E4DE5" w:rsidP="00657AC4">
            <w:pPr>
              <w:rPr>
                <w:rFonts w:ascii="Calibri" w:hAnsi="Calibri"/>
                <w:color w:val="000000"/>
                <w:sz w:val="20"/>
                <w:szCs w:val="20"/>
              </w:rPr>
            </w:pPr>
            <w:r w:rsidRPr="00EB51DB">
              <w:rPr>
                <w:rFonts w:ascii="Calibri" w:hAnsi="Calibri"/>
                <w:color w:val="000000"/>
                <w:sz w:val="20"/>
                <w:szCs w:val="20"/>
              </w:rPr>
              <w:t xml:space="preserve">EX.K.P.2.1   </w:t>
            </w:r>
            <w:r w:rsidR="002445BA" w:rsidRPr="00EB51DB">
              <w:rPr>
                <w:rFonts w:ascii="Calibri" w:hAnsi="Calibri"/>
                <w:color w:val="000000"/>
                <w:sz w:val="20"/>
                <w:szCs w:val="20"/>
              </w:rPr>
              <w:t xml:space="preserve">       </w:t>
            </w:r>
            <w:r w:rsidRPr="00EB51DB">
              <w:rPr>
                <w:rFonts w:ascii="Calibri" w:hAnsi="Calibri"/>
                <w:color w:val="000000"/>
                <w:sz w:val="20"/>
                <w:szCs w:val="20"/>
              </w:rPr>
              <w:t>EX.K.P.2.2</w:t>
            </w:r>
          </w:p>
          <w:p w:rsidR="000E4DE5" w:rsidRPr="00657AC4" w:rsidRDefault="000E4DE5" w:rsidP="00657AC4">
            <w:pPr>
              <w:rPr>
                <w:sz w:val="28"/>
                <w:szCs w:val="28"/>
              </w:rPr>
            </w:pPr>
            <w:r w:rsidRPr="00EB51DB">
              <w:rPr>
                <w:rFonts w:ascii="Calibri" w:hAnsi="Calibri"/>
                <w:color w:val="000000"/>
                <w:sz w:val="20"/>
                <w:szCs w:val="20"/>
              </w:rPr>
              <w:t>EX.2.E.1.2</w:t>
            </w:r>
          </w:p>
        </w:tc>
        <w:tc>
          <w:tcPr>
            <w:tcW w:w="3238" w:type="dxa"/>
          </w:tcPr>
          <w:p w:rsidR="00080EAE" w:rsidRDefault="00181A05" w:rsidP="00C72CE3">
            <w:pPr>
              <w:jc w:val="center"/>
              <w:rPr>
                <w:sz w:val="28"/>
                <w:szCs w:val="28"/>
              </w:rPr>
            </w:pPr>
            <w:r w:rsidRPr="00181A05">
              <w:rPr>
                <w:b/>
                <w:sz w:val="36"/>
                <w:szCs w:val="36"/>
              </w:rPr>
              <w:t>Social Studies Snapshot</w:t>
            </w:r>
          </w:p>
          <w:p w:rsidR="00DA51F5" w:rsidRPr="00DA51F5" w:rsidRDefault="00DA51F5">
            <w:pPr>
              <w:rPr>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9E1DF9" w:rsidRDefault="009E1DF9" w:rsidP="00D34DA6">
            <w:pPr>
              <w:pStyle w:val="ListParagraph"/>
              <w:numPr>
                <w:ilvl w:val="0"/>
                <w:numId w:val="5"/>
              </w:numPr>
            </w:pPr>
            <w:r w:rsidRPr="009E1DF9">
              <w:t>Understand role of people in a group</w:t>
            </w:r>
          </w:p>
          <w:p w:rsidR="00D34DA6" w:rsidRPr="009E1DF9" w:rsidRDefault="009E1DF9" w:rsidP="00D34DA6">
            <w:pPr>
              <w:pStyle w:val="ListParagraph"/>
              <w:numPr>
                <w:ilvl w:val="0"/>
                <w:numId w:val="5"/>
              </w:numPr>
            </w:pPr>
            <w:r w:rsidRPr="009E1DF9">
              <w:t>Understand expectations of participating in a group</w:t>
            </w:r>
          </w:p>
          <w:p w:rsidR="00657AC4" w:rsidRPr="00EB51DB" w:rsidRDefault="00657AC4" w:rsidP="00657AC4">
            <w:pPr>
              <w:rPr>
                <w:sz w:val="36"/>
                <w:szCs w:val="36"/>
              </w:rPr>
            </w:pPr>
          </w:p>
          <w:p w:rsidR="003E6F55" w:rsidRDefault="003E6F55" w:rsidP="00657AC4">
            <w:pPr>
              <w:rPr>
                <w:sz w:val="28"/>
                <w:szCs w:val="28"/>
              </w:rPr>
            </w:pPr>
          </w:p>
          <w:p w:rsidR="00657AC4" w:rsidRDefault="000E4DE5" w:rsidP="00657AC4">
            <w:pPr>
              <w:rPr>
                <w:sz w:val="28"/>
                <w:szCs w:val="28"/>
              </w:rPr>
            </w:pPr>
            <w:r>
              <w:rPr>
                <w:sz w:val="28"/>
                <w:szCs w:val="28"/>
              </w:rPr>
              <w:t>S</w:t>
            </w:r>
            <w:r w:rsidR="00657AC4">
              <w:rPr>
                <w:sz w:val="28"/>
                <w:szCs w:val="28"/>
              </w:rPr>
              <w:t>tandards</w:t>
            </w:r>
          </w:p>
          <w:p w:rsidR="000E4DE5" w:rsidRDefault="000E4DE5" w:rsidP="00657AC4">
            <w:pPr>
              <w:rPr>
                <w:sz w:val="28"/>
                <w:szCs w:val="28"/>
              </w:rPr>
            </w:pPr>
          </w:p>
          <w:p w:rsidR="000E4DE5" w:rsidRPr="00EB51DB" w:rsidRDefault="000E4DE5" w:rsidP="00657AC4">
            <w:pPr>
              <w:rPr>
                <w:rFonts w:ascii="Calibri" w:hAnsi="Calibri"/>
                <w:color w:val="000000"/>
                <w:sz w:val="20"/>
                <w:szCs w:val="20"/>
              </w:rPr>
            </w:pPr>
            <w:r w:rsidRPr="00EB51DB">
              <w:rPr>
                <w:rFonts w:ascii="Calibri" w:hAnsi="Calibri"/>
                <w:color w:val="000000"/>
                <w:sz w:val="20"/>
                <w:szCs w:val="20"/>
              </w:rPr>
              <w:t>EX.1.C&amp;G.1.1    EX.1.C&amp;G.1.2</w:t>
            </w:r>
          </w:p>
          <w:p w:rsidR="00D34DA6" w:rsidRPr="00181A05" w:rsidRDefault="000E4DE5">
            <w:pPr>
              <w:rPr>
                <w:sz w:val="28"/>
                <w:szCs w:val="28"/>
              </w:rPr>
            </w:pPr>
            <w:r w:rsidRPr="00EB51DB">
              <w:rPr>
                <w:rFonts w:ascii="Calibri" w:hAnsi="Calibri"/>
                <w:color w:val="000000"/>
                <w:sz w:val="20"/>
                <w:szCs w:val="20"/>
              </w:rPr>
              <w:t>EX.2.C&amp;G.2.4</w:t>
            </w: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1970DE">
        <w:trPr>
          <w:trHeight w:val="8540"/>
        </w:trPr>
        <w:tc>
          <w:tcPr>
            <w:tcW w:w="3237" w:type="dxa"/>
          </w:tcPr>
          <w:p w:rsidR="00D34DA6" w:rsidRDefault="000E4DE5" w:rsidP="000E4DE5">
            <w:pPr>
              <w:rPr>
                <w:b/>
                <w:sz w:val="32"/>
                <w:szCs w:val="32"/>
              </w:rPr>
            </w:pPr>
            <w:r>
              <w:rPr>
                <w:b/>
                <w:sz w:val="32"/>
                <w:szCs w:val="32"/>
              </w:rPr>
              <w:t xml:space="preserve">      </w:t>
            </w:r>
            <w:r w:rsidR="00D34DA6">
              <w:rPr>
                <w:b/>
                <w:sz w:val="32"/>
                <w:szCs w:val="32"/>
              </w:rPr>
              <w:t>Language Arts</w:t>
            </w:r>
          </w:p>
          <w:p w:rsidR="00D34DA6" w:rsidRDefault="00D34DA6" w:rsidP="00D34DA6">
            <w:pPr>
              <w:jc w:val="center"/>
              <w:rPr>
                <w:b/>
                <w:sz w:val="32"/>
                <w:szCs w:val="32"/>
              </w:rPr>
            </w:pPr>
            <w:r>
              <w:rPr>
                <w:b/>
                <w:sz w:val="32"/>
                <w:szCs w:val="32"/>
              </w:rPr>
              <w:t>Descriptors</w:t>
            </w:r>
          </w:p>
          <w:p w:rsidR="00EE139A" w:rsidRDefault="00EE139A" w:rsidP="00D34DA6">
            <w:pPr>
              <w:jc w:val="center"/>
              <w:rPr>
                <w:b/>
                <w:sz w:val="32"/>
                <w:szCs w:val="32"/>
              </w:rPr>
            </w:pPr>
          </w:p>
          <w:p w:rsidR="00EE139A" w:rsidRDefault="00EE139A" w:rsidP="00EE139A">
            <w:pPr>
              <w:rPr>
                <w:rFonts w:ascii="Calibri" w:hAnsi="Calibri"/>
                <w:color w:val="000000"/>
              </w:rPr>
            </w:pPr>
            <w:r>
              <w:rPr>
                <w:rFonts w:ascii="Calibri" w:hAnsi="Calibri"/>
                <w:color w:val="000000"/>
              </w:rPr>
              <w:t>EX.L.K.4. Demonstrate knowledge of new vocabulary drawn from English language arts, math and science content</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EX.L.K.5. With guidance and support from adults, explore word relationships.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EX.L.K.5.a. Sort common objects into categories (e.g., shapes, foods) to gain a sense of the concepts the categories represent.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EX.L.K.5.b. Demonstrate understanding of simple opposites (e.g., hot/cold; day/night, big/little).</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EX.L.K.6. Use words appropriately across context</w:t>
            </w:r>
            <w:r w:rsidR="000E4DE5">
              <w:rPr>
                <w:rFonts w:ascii="Calibri" w:hAnsi="Calibri"/>
                <w:color w:val="000000"/>
              </w:rPr>
              <w:t>.</w:t>
            </w:r>
          </w:p>
          <w:p w:rsidR="000E4DE5" w:rsidRDefault="000E4DE5" w:rsidP="00EE139A">
            <w:pPr>
              <w:rPr>
                <w:rFonts w:ascii="Calibri" w:hAnsi="Calibri"/>
                <w:color w:val="000000"/>
              </w:rPr>
            </w:pPr>
          </w:p>
          <w:p w:rsidR="00EE139A" w:rsidRDefault="00526891" w:rsidP="00EE139A">
            <w:pPr>
              <w:rPr>
                <w:rFonts w:ascii="Calibri" w:hAnsi="Calibri"/>
                <w:color w:val="000000"/>
              </w:rPr>
            </w:pPr>
            <w:r>
              <w:rPr>
                <w:rFonts w:ascii="Calibri" w:hAnsi="Calibri"/>
                <w:color w:val="000000"/>
              </w:rPr>
              <w:t>EX.L.1.4 De</w:t>
            </w:r>
            <w:r w:rsidR="00EE139A">
              <w:rPr>
                <w:rFonts w:ascii="Calibri" w:hAnsi="Calibri"/>
                <w:color w:val="000000"/>
              </w:rPr>
              <w:t>monstrate knowledge of new vocabulary drawn from English language arts, math, and science content.</w:t>
            </w:r>
          </w:p>
          <w:p w:rsidR="000E4DE5" w:rsidRDefault="000E4DE5" w:rsidP="00EE139A">
            <w:pPr>
              <w:rPr>
                <w:rFonts w:ascii="Calibri" w:hAnsi="Calibri"/>
                <w:color w:val="000000"/>
              </w:rPr>
            </w:pPr>
          </w:p>
          <w:p w:rsidR="00EE139A" w:rsidRDefault="00EE139A" w:rsidP="00EE139A">
            <w:pPr>
              <w:rPr>
                <w:rFonts w:ascii="Calibri" w:hAnsi="Calibri"/>
                <w:color w:val="000000"/>
              </w:rPr>
            </w:pPr>
            <w:bookmarkStart w:id="0" w:name="_GoBack"/>
            <w:bookmarkEnd w:id="0"/>
            <w:r>
              <w:rPr>
                <w:rFonts w:ascii="Calibri" w:hAnsi="Calibri"/>
                <w:color w:val="000000"/>
              </w:rPr>
              <w:lastRenderedPageBreak/>
              <w:t>EX.L.1.4.a. Use context to choose from an array of familiar words the word that completes a sentence read aloud by an adult.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EX.L.1.5. With guidance and support from adults, explore word relationships.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EX.L.1.5.a. Sort common objects into categories (e.g., shapes, foods) to gain a sense of the concepts the categories represent.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EX.L.1.5.b. Identify attributes of familiar words (e.g., elephant is big; apple is red; dad is tall).</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EX.L.1.5.c. Demonstrate understanding of simple opposites (e.g., hot/cold; day/night, big/little).</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EX.L.1.5.d. Identify real-life connections between words and their use (e.g., hot, the stove is hot).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EX.L.1.6. Use words and phrases appropriately across context</w:t>
            </w:r>
            <w:r w:rsidR="000E4DE5">
              <w:rPr>
                <w:rFonts w:ascii="Calibri" w:hAnsi="Calibri"/>
                <w:color w:val="000000"/>
              </w:rPr>
              <w:t>.</w:t>
            </w:r>
          </w:p>
          <w:p w:rsidR="000E4DE5" w:rsidRDefault="000E4DE5" w:rsidP="00EE139A">
            <w:pPr>
              <w:rPr>
                <w:rFonts w:ascii="Calibri" w:hAnsi="Calibri"/>
                <w:color w:val="000000"/>
              </w:rPr>
            </w:pPr>
          </w:p>
          <w:p w:rsidR="00EB51DB" w:rsidRDefault="00EB51DB"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lastRenderedPageBreak/>
              <w:t>EX.L.2.4. Demonstrate knowledge of new vocabulary drawn from English language arts, math and science content.</w:t>
            </w:r>
          </w:p>
          <w:p w:rsidR="00EB51DB" w:rsidRDefault="00EB51DB"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EX.L.2.4.a. Choose from an array of familiar words to complete sentences read aloud by an adult</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EX.L.2.5. Demonstrate understanding of word relationships</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EX.L.2.5.a. Identify words that are opposites (e.g., hot/cold, big/little).</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EX.L.2.5.b. Sort words into meaning based categories (e.g., foods, animals, places).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EX.L.2.5.c. Identify the function of common nouns (e.g., fork/eat).</w:t>
            </w:r>
          </w:p>
          <w:p w:rsidR="000E4DE5" w:rsidRDefault="000E4DE5" w:rsidP="00EE139A">
            <w:pPr>
              <w:rPr>
                <w:rFonts w:ascii="Calibri" w:hAnsi="Calibri"/>
                <w:color w:val="000000"/>
              </w:rPr>
            </w:pPr>
          </w:p>
          <w:p w:rsidR="00EE139A" w:rsidRDefault="00022F1C" w:rsidP="00EE139A">
            <w:pPr>
              <w:rPr>
                <w:rFonts w:ascii="Calibri" w:hAnsi="Calibri"/>
                <w:color w:val="000000"/>
              </w:rPr>
            </w:pPr>
            <w:r>
              <w:rPr>
                <w:rFonts w:ascii="Calibri" w:hAnsi="Calibri"/>
                <w:color w:val="000000"/>
              </w:rPr>
              <w:t>EX.L.2. 6</w:t>
            </w:r>
            <w:r w:rsidR="00EE139A">
              <w:rPr>
                <w:rFonts w:ascii="Calibri" w:hAnsi="Calibri"/>
                <w:color w:val="000000"/>
              </w:rPr>
              <w:t>. Use words and phrases acquired through interactions, being read to, and other forms of instruction.</w:t>
            </w:r>
          </w:p>
          <w:p w:rsidR="00EE139A" w:rsidRPr="00D34DA6" w:rsidRDefault="00EE139A" w:rsidP="00EE139A">
            <w:pPr>
              <w:rPr>
                <w:b/>
                <w:sz w:val="32"/>
                <w:szCs w:val="32"/>
              </w:rPr>
            </w:pPr>
          </w:p>
        </w:tc>
        <w:tc>
          <w:tcPr>
            <w:tcW w:w="3237" w:type="dxa"/>
          </w:tcPr>
          <w:p w:rsidR="00D34DA6" w:rsidRDefault="00D34DA6" w:rsidP="00D34DA6">
            <w:pPr>
              <w:jc w:val="center"/>
              <w:rPr>
                <w:b/>
                <w:sz w:val="32"/>
                <w:szCs w:val="32"/>
              </w:rPr>
            </w:pPr>
            <w:r>
              <w:rPr>
                <w:b/>
                <w:sz w:val="32"/>
                <w:szCs w:val="32"/>
              </w:rPr>
              <w:lastRenderedPageBreak/>
              <w:t>Math</w:t>
            </w:r>
          </w:p>
          <w:p w:rsidR="00D34DA6" w:rsidRDefault="00D34DA6" w:rsidP="00D34DA6">
            <w:pPr>
              <w:jc w:val="center"/>
              <w:rPr>
                <w:b/>
                <w:sz w:val="32"/>
                <w:szCs w:val="32"/>
              </w:rPr>
            </w:pPr>
            <w:r>
              <w:rPr>
                <w:b/>
                <w:sz w:val="32"/>
                <w:szCs w:val="32"/>
              </w:rPr>
              <w:t>Descriptors</w:t>
            </w:r>
          </w:p>
          <w:p w:rsidR="00EE139A" w:rsidRDefault="00EE139A" w:rsidP="00D34DA6">
            <w:pPr>
              <w:jc w:val="center"/>
              <w:rPr>
                <w:b/>
                <w:sz w:val="32"/>
                <w:szCs w:val="32"/>
              </w:rPr>
            </w:pPr>
          </w:p>
          <w:p w:rsidR="00EE139A" w:rsidRDefault="00EE139A" w:rsidP="00EE139A">
            <w:pPr>
              <w:rPr>
                <w:rFonts w:ascii="Calibri" w:hAnsi="Calibri"/>
                <w:color w:val="000000"/>
              </w:rPr>
            </w:pPr>
            <w:r>
              <w:rPr>
                <w:rFonts w:ascii="Calibri" w:hAnsi="Calibri"/>
                <w:color w:val="000000"/>
              </w:rPr>
              <w:t>EX.CC.K.5. Understand the relationship between numbers and quantities (0-10); connect counting to cardinality.</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EX.CC.K.5.a. When counting objects, indicate the number names in the standard order, pairing each object with one and only one number name and each number name with one and only one object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EX.CC.K.5.b. Understand that the last number name said tells the number of objects counted. The number of objects is the same regardless of their arrangement or the order in which they were counted.</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EX.CC.K.5.c. Understand that each successive number name refers to a quantity that is one larger.</w:t>
            </w:r>
          </w:p>
          <w:p w:rsidR="003E6F55" w:rsidRDefault="003E6F55" w:rsidP="00EE139A">
            <w:pPr>
              <w:rPr>
                <w:rFonts w:ascii="Calibri" w:hAnsi="Calibri"/>
                <w:color w:val="000000"/>
              </w:rPr>
            </w:pP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lastRenderedPageBreak/>
              <w:t>EX.CC.K.6. Count to answer “how many?” questions about as many as 10 things arranged in a line or a rectangular array; given a number from 1-10, count out that many objects or indicate the number of objects.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EX.CC.K.7. Identify whether the number of objects in one group is more, less, or equal to the number of objects in another group, e.g., by using matching and counting strategies</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EX.OA.1.1 Use informal language (take away, give, add, more, same quantity) to describe the joining situations (putting together) and separating situations (breaking apart)</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EX.OA.1.2. Use joining and separating to solve problems (to at least 10) using objects, representations and numbers using only two sets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EX.OA.1.3. Describe equal sets as same quantity after counting objects (up to ten).</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lastRenderedPageBreak/>
              <w:t>EX.OA.1.4. Use objects and representations to make two sets equal.</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EX.NBT.2. 5. Illustrate whole numbers to 30 using objects, representations and numbers</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EX.NBT.2.6. Compare sets of objects and numbers using appropriate vocabulary (more, less, equal, one more, one less, etc.).</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EX.NBT.2.7. Determine how many more to ten.</w:t>
            </w:r>
          </w:p>
          <w:p w:rsidR="00EE139A" w:rsidRPr="00D34DA6" w:rsidRDefault="00EE139A" w:rsidP="00EE139A">
            <w:pPr>
              <w:rPr>
                <w:b/>
                <w:sz w:val="32"/>
                <w:szCs w:val="32"/>
              </w:rPr>
            </w:pPr>
          </w:p>
        </w:tc>
        <w:tc>
          <w:tcPr>
            <w:tcW w:w="3238" w:type="dxa"/>
          </w:tcPr>
          <w:p w:rsidR="00D02D7B" w:rsidRDefault="00D02D7B" w:rsidP="00D02D7B">
            <w:pPr>
              <w:jc w:val="center"/>
              <w:rPr>
                <w:b/>
                <w:sz w:val="32"/>
                <w:szCs w:val="32"/>
              </w:rPr>
            </w:pPr>
            <w:r>
              <w:rPr>
                <w:b/>
                <w:sz w:val="32"/>
                <w:szCs w:val="32"/>
              </w:rPr>
              <w:lastRenderedPageBreak/>
              <w:t>Science</w:t>
            </w:r>
          </w:p>
          <w:p w:rsidR="00D02D7B" w:rsidRDefault="00D02D7B" w:rsidP="00D02D7B">
            <w:pPr>
              <w:jc w:val="center"/>
              <w:rPr>
                <w:b/>
                <w:sz w:val="32"/>
                <w:szCs w:val="32"/>
              </w:rPr>
            </w:pPr>
            <w:r>
              <w:rPr>
                <w:b/>
                <w:sz w:val="32"/>
                <w:szCs w:val="32"/>
              </w:rPr>
              <w:t>Descriptors</w:t>
            </w:r>
          </w:p>
          <w:p w:rsidR="00D02D7B" w:rsidRDefault="00D02D7B" w:rsidP="00D02D7B">
            <w:pPr>
              <w:jc w:val="center"/>
              <w:rPr>
                <w:b/>
                <w:sz w:val="32"/>
                <w:szCs w:val="32"/>
              </w:rPr>
            </w:pPr>
          </w:p>
          <w:p w:rsidR="00D02D7B" w:rsidRDefault="00D02D7B" w:rsidP="00D02D7B">
            <w:pPr>
              <w:rPr>
                <w:rFonts w:ascii="Calibri" w:hAnsi="Calibri"/>
                <w:color w:val="000000"/>
              </w:rPr>
            </w:pPr>
            <w:r>
              <w:rPr>
                <w:rFonts w:ascii="Calibri" w:hAnsi="Calibri"/>
                <w:color w:val="000000"/>
              </w:rPr>
              <w:t>EX.K.P.2.1 Identify objects by their physical properties as “same” or “different.”</w:t>
            </w:r>
          </w:p>
          <w:p w:rsidR="00D02D7B" w:rsidRDefault="00D02D7B" w:rsidP="00D02D7B">
            <w:pPr>
              <w:rPr>
                <w:rFonts w:ascii="Calibri" w:hAnsi="Calibri"/>
                <w:color w:val="000000"/>
              </w:rPr>
            </w:pPr>
          </w:p>
          <w:p w:rsidR="00D02D7B" w:rsidRDefault="00D02D7B" w:rsidP="00D02D7B">
            <w:pPr>
              <w:rPr>
                <w:rFonts w:ascii="Calibri" w:hAnsi="Calibri"/>
                <w:color w:val="000000"/>
              </w:rPr>
            </w:pPr>
            <w:r>
              <w:rPr>
                <w:rFonts w:ascii="Calibri" w:hAnsi="Calibri"/>
                <w:color w:val="000000"/>
              </w:rPr>
              <w:t>EX.K.P.2.2 Sort objects by observable physical properties (including size, color, shape, and texture).</w:t>
            </w:r>
          </w:p>
          <w:p w:rsidR="00D02D7B" w:rsidRDefault="00D02D7B" w:rsidP="00D02D7B">
            <w:pPr>
              <w:rPr>
                <w:rFonts w:ascii="Calibri" w:hAnsi="Calibri"/>
                <w:color w:val="000000"/>
              </w:rPr>
            </w:pPr>
          </w:p>
          <w:p w:rsidR="00D02D7B" w:rsidRDefault="00D02D7B" w:rsidP="00D02D7B">
            <w:pPr>
              <w:rPr>
                <w:rFonts w:ascii="Calibri" w:hAnsi="Calibri"/>
                <w:color w:val="000000"/>
              </w:rPr>
            </w:pPr>
            <w:r>
              <w:rPr>
                <w:rFonts w:ascii="Calibri" w:hAnsi="Calibri"/>
                <w:color w:val="000000"/>
              </w:rPr>
              <w:t>EX.2.E.1.2 Recognize cold and hot temperatures</w:t>
            </w:r>
          </w:p>
          <w:p w:rsidR="00EE139A" w:rsidRPr="00D34DA6" w:rsidRDefault="00EE139A" w:rsidP="00D02D7B">
            <w:pPr>
              <w:rPr>
                <w:b/>
                <w:sz w:val="32"/>
                <w:szCs w:val="32"/>
              </w:rPr>
            </w:pPr>
          </w:p>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EE139A" w:rsidRDefault="00EE139A" w:rsidP="00D34DA6">
            <w:pPr>
              <w:jc w:val="center"/>
              <w:rPr>
                <w:b/>
                <w:sz w:val="32"/>
                <w:szCs w:val="32"/>
              </w:rPr>
            </w:pPr>
          </w:p>
          <w:p w:rsidR="00EE139A" w:rsidRDefault="00EE139A" w:rsidP="00EE139A">
            <w:pPr>
              <w:rPr>
                <w:rFonts w:ascii="Calibri" w:hAnsi="Calibri"/>
                <w:color w:val="000000"/>
              </w:rPr>
            </w:pPr>
            <w:r>
              <w:rPr>
                <w:rFonts w:ascii="Calibri" w:hAnsi="Calibri"/>
                <w:color w:val="000000"/>
              </w:rPr>
              <w:t>EX.1.C&amp;G.1.1 Understand how to initiate positive peer interactions</w:t>
            </w:r>
            <w:r w:rsidR="000E4DE5">
              <w:rPr>
                <w:rFonts w:ascii="Calibri" w:hAnsi="Calibri"/>
                <w:color w:val="000000"/>
              </w:rPr>
              <w:t>.</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EX.1.C&amp;G.1.2 With prompting and support, demonstrate sustained attention by applying knowledge of positive peer interactions.</w:t>
            </w:r>
          </w:p>
          <w:p w:rsidR="000E4DE5" w:rsidRDefault="000E4DE5" w:rsidP="00EE139A">
            <w:pPr>
              <w:rPr>
                <w:rFonts w:ascii="Calibri" w:hAnsi="Calibri"/>
                <w:color w:val="000000"/>
              </w:rPr>
            </w:pPr>
          </w:p>
          <w:p w:rsidR="00EE139A" w:rsidRDefault="00EE139A" w:rsidP="00EE139A">
            <w:pPr>
              <w:rPr>
                <w:rFonts w:ascii="Calibri" w:hAnsi="Calibri"/>
                <w:color w:val="000000"/>
              </w:rPr>
            </w:pPr>
            <w:r>
              <w:rPr>
                <w:rFonts w:ascii="Calibri" w:hAnsi="Calibri"/>
                <w:color w:val="000000"/>
              </w:rPr>
              <w:t>EX.2.C&amp;G.2.4 Understand simple community expectations (e.g., communicate in a quiet way in the store, throw trash in a trash can, stay in your seat when riding a bus and/or car).</w:t>
            </w:r>
          </w:p>
          <w:p w:rsidR="00EE139A" w:rsidRPr="00D34DA6" w:rsidRDefault="00EE139A" w:rsidP="00EE139A">
            <w:pPr>
              <w:rPr>
                <w:b/>
                <w:sz w:val="32"/>
                <w:szCs w:val="32"/>
              </w:rPr>
            </w:pP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22F1C"/>
    <w:rsid w:val="00080EAE"/>
    <w:rsid w:val="000E4DE5"/>
    <w:rsid w:val="00181A05"/>
    <w:rsid w:val="001970DE"/>
    <w:rsid w:val="001D50AE"/>
    <w:rsid w:val="00201BAB"/>
    <w:rsid w:val="002445BA"/>
    <w:rsid w:val="00384F5F"/>
    <w:rsid w:val="00395EA4"/>
    <w:rsid w:val="003E6F55"/>
    <w:rsid w:val="00526891"/>
    <w:rsid w:val="00641BC6"/>
    <w:rsid w:val="00657AC4"/>
    <w:rsid w:val="0068365F"/>
    <w:rsid w:val="006864FB"/>
    <w:rsid w:val="00835402"/>
    <w:rsid w:val="00864A8D"/>
    <w:rsid w:val="008833C7"/>
    <w:rsid w:val="008F2893"/>
    <w:rsid w:val="009E1DF9"/>
    <w:rsid w:val="00C72CE3"/>
    <w:rsid w:val="00D02D7B"/>
    <w:rsid w:val="00D34DA6"/>
    <w:rsid w:val="00D7475C"/>
    <w:rsid w:val="00DA51F5"/>
    <w:rsid w:val="00EB51DB"/>
    <w:rsid w:val="00E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1888C-7319-45D6-B73B-79332CD1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66">
      <w:bodyDiv w:val="1"/>
      <w:marLeft w:val="0"/>
      <w:marRight w:val="0"/>
      <w:marTop w:val="0"/>
      <w:marBottom w:val="0"/>
      <w:divBdr>
        <w:top w:val="none" w:sz="0" w:space="0" w:color="auto"/>
        <w:left w:val="none" w:sz="0" w:space="0" w:color="auto"/>
        <w:bottom w:val="none" w:sz="0" w:space="0" w:color="auto"/>
        <w:right w:val="none" w:sz="0" w:space="0" w:color="auto"/>
      </w:divBdr>
    </w:div>
    <w:div w:id="37242443">
      <w:bodyDiv w:val="1"/>
      <w:marLeft w:val="0"/>
      <w:marRight w:val="0"/>
      <w:marTop w:val="0"/>
      <w:marBottom w:val="0"/>
      <w:divBdr>
        <w:top w:val="none" w:sz="0" w:space="0" w:color="auto"/>
        <w:left w:val="none" w:sz="0" w:space="0" w:color="auto"/>
        <w:bottom w:val="none" w:sz="0" w:space="0" w:color="auto"/>
        <w:right w:val="none" w:sz="0" w:space="0" w:color="auto"/>
      </w:divBdr>
    </w:div>
    <w:div w:id="133329300">
      <w:bodyDiv w:val="1"/>
      <w:marLeft w:val="0"/>
      <w:marRight w:val="0"/>
      <w:marTop w:val="0"/>
      <w:marBottom w:val="0"/>
      <w:divBdr>
        <w:top w:val="none" w:sz="0" w:space="0" w:color="auto"/>
        <w:left w:val="none" w:sz="0" w:space="0" w:color="auto"/>
        <w:bottom w:val="none" w:sz="0" w:space="0" w:color="auto"/>
        <w:right w:val="none" w:sz="0" w:space="0" w:color="auto"/>
      </w:divBdr>
    </w:div>
    <w:div w:id="146669606">
      <w:bodyDiv w:val="1"/>
      <w:marLeft w:val="0"/>
      <w:marRight w:val="0"/>
      <w:marTop w:val="0"/>
      <w:marBottom w:val="0"/>
      <w:divBdr>
        <w:top w:val="none" w:sz="0" w:space="0" w:color="auto"/>
        <w:left w:val="none" w:sz="0" w:space="0" w:color="auto"/>
        <w:bottom w:val="none" w:sz="0" w:space="0" w:color="auto"/>
        <w:right w:val="none" w:sz="0" w:space="0" w:color="auto"/>
      </w:divBdr>
    </w:div>
    <w:div w:id="180776642">
      <w:bodyDiv w:val="1"/>
      <w:marLeft w:val="0"/>
      <w:marRight w:val="0"/>
      <w:marTop w:val="0"/>
      <w:marBottom w:val="0"/>
      <w:divBdr>
        <w:top w:val="none" w:sz="0" w:space="0" w:color="auto"/>
        <w:left w:val="none" w:sz="0" w:space="0" w:color="auto"/>
        <w:bottom w:val="none" w:sz="0" w:space="0" w:color="auto"/>
        <w:right w:val="none" w:sz="0" w:space="0" w:color="auto"/>
      </w:divBdr>
    </w:div>
    <w:div w:id="236742546">
      <w:bodyDiv w:val="1"/>
      <w:marLeft w:val="0"/>
      <w:marRight w:val="0"/>
      <w:marTop w:val="0"/>
      <w:marBottom w:val="0"/>
      <w:divBdr>
        <w:top w:val="none" w:sz="0" w:space="0" w:color="auto"/>
        <w:left w:val="none" w:sz="0" w:space="0" w:color="auto"/>
        <w:bottom w:val="none" w:sz="0" w:space="0" w:color="auto"/>
        <w:right w:val="none" w:sz="0" w:space="0" w:color="auto"/>
      </w:divBdr>
    </w:div>
    <w:div w:id="316303332">
      <w:bodyDiv w:val="1"/>
      <w:marLeft w:val="0"/>
      <w:marRight w:val="0"/>
      <w:marTop w:val="0"/>
      <w:marBottom w:val="0"/>
      <w:divBdr>
        <w:top w:val="none" w:sz="0" w:space="0" w:color="auto"/>
        <w:left w:val="none" w:sz="0" w:space="0" w:color="auto"/>
        <w:bottom w:val="none" w:sz="0" w:space="0" w:color="auto"/>
        <w:right w:val="none" w:sz="0" w:space="0" w:color="auto"/>
      </w:divBdr>
    </w:div>
    <w:div w:id="365520336">
      <w:bodyDiv w:val="1"/>
      <w:marLeft w:val="0"/>
      <w:marRight w:val="0"/>
      <w:marTop w:val="0"/>
      <w:marBottom w:val="0"/>
      <w:divBdr>
        <w:top w:val="none" w:sz="0" w:space="0" w:color="auto"/>
        <w:left w:val="none" w:sz="0" w:space="0" w:color="auto"/>
        <w:bottom w:val="none" w:sz="0" w:space="0" w:color="auto"/>
        <w:right w:val="none" w:sz="0" w:space="0" w:color="auto"/>
      </w:divBdr>
    </w:div>
    <w:div w:id="385375934">
      <w:bodyDiv w:val="1"/>
      <w:marLeft w:val="0"/>
      <w:marRight w:val="0"/>
      <w:marTop w:val="0"/>
      <w:marBottom w:val="0"/>
      <w:divBdr>
        <w:top w:val="none" w:sz="0" w:space="0" w:color="auto"/>
        <w:left w:val="none" w:sz="0" w:space="0" w:color="auto"/>
        <w:bottom w:val="none" w:sz="0" w:space="0" w:color="auto"/>
        <w:right w:val="none" w:sz="0" w:space="0" w:color="auto"/>
      </w:divBdr>
    </w:div>
    <w:div w:id="425927715">
      <w:bodyDiv w:val="1"/>
      <w:marLeft w:val="0"/>
      <w:marRight w:val="0"/>
      <w:marTop w:val="0"/>
      <w:marBottom w:val="0"/>
      <w:divBdr>
        <w:top w:val="none" w:sz="0" w:space="0" w:color="auto"/>
        <w:left w:val="none" w:sz="0" w:space="0" w:color="auto"/>
        <w:bottom w:val="none" w:sz="0" w:space="0" w:color="auto"/>
        <w:right w:val="none" w:sz="0" w:space="0" w:color="auto"/>
      </w:divBdr>
    </w:div>
    <w:div w:id="489709219">
      <w:bodyDiv w:val="1"/>
      <w:marLeft w:val="0"/>
      <w:marRight w:val="0"/>
      <w:marTop w:val="0"/>
      <w:marBottom w:val="0"/>
      <w:divBdr>
        <w:top w:val="none" w:sz="0" w:space="0" w:color="auto"/>
        <w:left w:val="none" w:sz="0" w:space="0" w:color="auto"/>
        <w:bottom w:val="none" w:sz="0" w:space="0" w:color="auto"/>
        <w:right w:val="none" w:sz="0" w:space="0" w:color="auto"/>
      </w:divBdr>
    </w:div>
    <w:div w:id="535657865">
      <w:bodyDiv w:val="1"/>
      <w:marLeft w:val="0"/>
      <w:marRight w:val="0"/>
      <w:marTop w:val="0"/>
      <w:marBottom w:val="0"/>
      <w:divBdr>
        <w:top w:val="none" w:sz="0" w:space="0" w:color="auto"/>
        <w:left w:val="none" w:sz="0" w:space="0" w:color="auto"/>
        <w:bottom w:val="none" w:sz="0" w:space="0" w:color="auto"/>
        <w:right w:val="none" w:sz="0" w:space="0" w:color="auto"/>
      </w:divBdr>
    </w:div>
    <w:div w:id="561213425">
      <w:bodyDiv w:val="1"/>
      <w:marLeft w:val="0"/>
      <w:marRight w:val="0"/>
      <w:marTop w:val="0"/>
      <w:marBottom w:val="0"/>
      <w:divBdr>
        <w:top w:val="none" w:sz="0" w:space="0" w:color="auto"/>
        <w:left w:val="none" w:sz="0" w:space="0" w:color="auto"/>
        <w:bottom w:val="none" w:sz="0" w:space="0" w:color="auto"/>
        <w:right w:val="none" w:sz="0" w:space="0" w:color="auto"/>
      </w:divBdr>
    </w:div>
    <w:div w:id="593591394">
      <w:bodyDiv w:val="1"/>
      <w:marLeft w:val="0"/>
      <w:marRight w:val="0"/>
      <w:marTop w:val="0"/>
      <w:marBottom w:val="0"/>
      <w:divBdr>
        <w:top w:val="none" w:sz="0" w:space="0" w:color="auto"/>
        <w:left w:val="none" w:sz="0" w:space="0" w:color="auto"/>
        <w:bottom w:val="none" w:sz="0" w:space="0" w:color="auto"/>
        <w:right w:val="none" w:sz="0" w:space="0" w:color="auto"/>
      </w:divBdr>
    </w:div>
    <w:div w:id="602299846">
      <w:bodyDiv w:val="1"/>
      <w:marLeft w:val="0"/>
      <w:marRight w:val="0"/>
      <w:marTop w:val="0"/>
      <w:marBottom w:val="0"/>
      <w:divBdr>
        <w:top w:val="none" w:sz="0" w:space="0" w:color="auto"/>
        <w:left w:val="none" w:sz="0" w:space="0" w:color="auto"/>
        <w:bottom w:val="none" w:sz="0" w:space="0" w:color="auto"/>
        <w:right w:val="none" w:sz="0" w:space="0" w:color="auto"/>
      </w:divBdr>
    </w:div>
    <w:div w:id="607199980">
      <w:bodyDiv w:val="1"/>
      <w:marLeft w:val="0"/>
      <w:marRight w:val="0"/>
      <w:marTop w:val="0"/>
      <w:marBottom w:val="0"/>
      <w:divBdr>
        <w:top w:val="none" w:sz="0" w:space="0" w:color="auto"/>
        <w:left w:val="none" w:sz="0" w:space="0" w:color="auto"/>
        <w:bottom w:val="none" w:sz="0" w:space="0" w:color="auto"/>
        <w:right w:val="none" w:sz="0" w:space="0" w:color="auto"/>
      </w:divBdr>
    </w:div>
    <w:div w:id="657541071">
      <w:bodyDiv w:val="1"/>
      <w:marLeft w:val="0"/>
      <w:marRight w:val="0"/>
      <w:marTop w:val="0"/>
      <w:marBottom w:val="0"/>
      <w:divBdr>
        <w:top w:val="none" w:sz="0" w:space="0" w:color="auto"/>
        <w:left w:val="none" w:sz="0" w:space="0" w:color="auto"/>
        <w:bottom w:val="none" w:sz="0" w:space="0" w:color="auto"/>
        <w:right w:val="none" w:sz="0" w:space="0" w:color="auto"/>
      </w:divBdr>
    </w:div>
    <w:div w:id="712538771">
      <w:bodyDiv w:val="1"/>
      <w:marLeft w:val="0"/>
      <w:marRight w:val="0"/>
      <w:marTop w:val="0"/>
      <w:marBottom w:val="0"/>
      <w:divBdr>
        <w:top w:val="none" w:sz="0" w:space="0" w:color="auto"/>
        <w:left w:val="none" w:sz="0" w:space="0" w:color="auto"/>
        <w:bottom w:val="none" w:sz="0" w:space="0" w:color="auto"/>
        <w:right w:val="none" w:sz="0" w:space="0" w:color="auto"/>
      </w:divBdr>
    </w:div>
    <w:div w:id="715859612">
      <w:bodyDiv w:val="1"/>
      <w:marLeft w:val="0"/>
      <w:marRight w:val="0"/>
      <w:marTop w:val="0"/>
      <w:marBottom w:val="0"/>
      <w:divBdr>
        <w:top w:val="none" w:sz="0" w:space="0" w:color="auto"/>
        <w:left w:val="none" w:sz="0" w:space="0" w:color="auto"/>
        <w:bottom w:val="none" w:sz="0" w:space="0" w:color="auto"/>
        <w:right w:val="none" w:sz="0" w:space="0" w:color="auto"/>
      </w:divBdr>
    </w:div>
    <w:div w:id="729307219">
      <w:bodyDiv w:val="1"/>
      <w:marLeft w:val="0"/>
      <w:marRight w:val="0"/>
      <w:marTop w:val="0"/>
      <w:marBottom w:val="0"/>
      <w:divBdr>
        <w:top w:val="none" w:sz="0" w:space="0" w:color="auto"/>
        <w:left w:val="none" w:sz="0" w:space="0" w:color="auto"/>
        <w:bottom w:val="none" w:sz="0" w:space="0" w:color="auto"/>
        <w:right w:val="none" w:sz="0" w:space="0" w:color="auto"/>
      </w:divBdr>
    </w:div>
    <w:div w:id="856770749">
      <w:bodyDiv w:val="1"/>
      <w:marLeft w:val="0"/>
      <w:marRight w:val="0"/>
      <w:marTop w:val="0"/>
      <w:marBottom w:val="0"/>
      <w:divBdr>
        <w:top w:val="none" w:sz="0" w:space="0" w:color="auto"/>
        <w:left w:val="none" w:sz="0" w:space="0" w:color="auto"/>
        <w:bottom w:val="none" w:sz="0" w:space="0" w:color="auto"/>
        <w:right w:val="none" w:sz="0" w:space="0" w:color="auto"/>
      </w:divBdr>
    </w:div>
    <w:div w:id="942035434">
      <w:bodyDiv w:val="1"/>
      <w:marLeft w:val="0"/>
      <w:marRight w:val="0"/>
      <w:marTop w:val="0"/>
      <w:marBottom w:val="0"/>
      <w:divBdr>
        <w:top w:val="none" w:sz="0" w:space="0" w:color="auto"/>
        <w:left w:val="none" w:sz="0" w:space="0" w:color="auto"/>
        <w:bottom w:val="none" w:sz="0" w:space="0" w:color="auto"/>
        <w:right w:val="none" w:sz="0" w:space="0" w:color="auto"/>
      </w:divBdr>
    </w:div>
    <w:div w:id="990521080">
      <w:bodyDiv w:val="1"/>
      <w:marLeft w:val="0"/>
      <w:marRight w:val="0"/>
      <w:marTop w:val="0"/>
      <w:marBottom w:val="0"/>
      <w:divBdr>
        <w:top w:val="none" w:sz="0" w:space="0" w:color="auto"/>
        <w:left w:val="none" w:sz="0" w:space="0" w:color="auto"/>
        <w:bottom w:val="none" w:sz="0" w:space="0" w:color="auto"/>
        <w:right w:val="none" w:sz="0" w:space="0" w:color="auto"/>
      </w:divBdr>
    </w:div>
    <w:div w:id="1059593141">
      <w:bodyDiv w:val="1"/>
      <w:marLeft w:val="0"/>
      <w:marRight w:val="0"/>
      <w:marTop w:val="0"/>
      <w:marBottom w:val="0"/>
      <w:divBdr>
        <w:top w:val="none" w:sz="0" w:space="0" w:color="auto"/>
        <w:left w:val="none" w:sz="0" w:space="0" w:color="auto"/>
        <w:bottom w:val="none" w:sz="0" w:space="0" w:color="auto"/>
        <w:right w:val="none" w:sz="0" w:space="0" w:color="auto"/>
      </w:divBdr>
    </w:div>
    <w:div w:id="1182206100">
      <w:bodyDiv w:val="1"/>
      <w:marLeft w:val="0"/>
      <w:marRight w:val="0"/>
      <w:marTop w:val="0"/>
      <w:marBottom w:val="0"/>
      <w:divBdr>
        <w:top w:val="none" w:sz="0" w:space="0" w:color="auto"/>
        <w:left w:val="none" w:sz="0" w:space="0" w:color="auto"/>
        <w:bottom w:val="none" w:sz="0" w:space="0" w:color="auto"/>
        <w:right w:val="none" w:sz="0" w:space="0" w:color="auto"/>
      </w:divBdr>
    </w:div>
    <w:div w:id="1386759504">
      <w:bodyDiv w:val="1"/>
      <w:marLeft w:val="0"/>
      <w:marRight w:val="0"/>
      <w:marTop w:val="0"/>
      <w:marBottom w:val="0"/>
      <w:divBdr>
        <w:top w:val="none" w:sz="0" w:space="0" w:color="auto"/>
        <w:left w:val="none" w:sz="0" w:space="0" w:color="auto"/>
        <w:bottom w:val="none" w:sz="0" w:space="0" w:color="auto"/>
        <w:right w:val="none" w:sz="0" w:space="0" w:color="auto"/>
      </w:divBdr>
    </w:div>
    <w:div w:id="1449665753">
      <w:bodyDiv w:val="1"/>
      <w:marLeft w:val="0"/>
      <w:marRight w:val="0"/>
      <w:marTop w:val="0"/>
      <w:marBottom w:val="0"/>
      <w:divBdr>
        <w:top w:val="none" w:sz="0" w:space="0" w:color="auto"/>
        <w:left w:val="none" w:sz="0" w:space="0" w:color="auto"/>
        <w:bottom w:val="none" w:sz="0" w:space="0" w:color="auto"/>
        <w:right w:val="none" w:sz="0" w:space="0" w:color="auto"/>
      </w:divBdr>
    </w:div>
    <w:div w:id="1514110130">
      <w:bodyDiv w:val="1"/>
      <w:marLeft w:val="0"/>
      <w:marRight w:val="0"/>
      <w:marTop w:val="0"/>
      <w:marBottom w:val="0"/>
      <w:divBdr>
        <w:top w:val="none" w:sz="0" w:space="0" w:color="auto"/>
        <w:left w:val="none" w:sz="0" w:space="0" w:color="auto"/>
        <w:bottom w:val="none" w:sz="0" w:space="0" w:color="auto"/>
        <w:right w:val="none" w:sz="0" w:space="0" w:color="auto"/>
      </w:divBdr>
    </w:div>
    <w:div w:id="1522939678">
      <w:bodyDiv w:val="1"/>
      <w:marLeft w:val="0"/>
      <w:marRight w:val="0"/>
      <w:marTop w:val="0"/>
      <w:marBottom w:val="0"/>
      <w:divBdr>
        <w:top w:val="none" w:sz="0" w:space="0" w:color="auto"/>
        <w:left w:val="none" w:sz="0" w:space="0" w:color="auto"/>
        <w:bottom w:val="none" w:sz="0" w:space="0" w:color="auto"/>
        <w:right w:val="none" w:sz="0" w:space="0" w:color="auto"/>
      </w:divBdr>
    </w:div>
    <w:div w:id="1714496236">
      <w:bodyDiv w:val="1"/>
      <w:marLeft w:val="0"/>
      <w:marRight w:val="0"/>
      <w:marTop w:val="0"/>
      <w:marBottom w:val="0"/>
      <w:divBdr>
        <w:top w:val="none" w:sz="0" w:space="0" w:color="auto"/>
        <w:left w:val="none" w:sz="0" w:space="0" w:color="auto"/>
        <w:bottom w:val="none" w:sz="0" w:space="0" w:color="auto"/>
        <w:right w:val="none" w:sz="0" w:space="0" w:color="auto"/>
      </w:divBdr>
    </w:div>
    <w:div w:id="1732077062">
      <w:bodyDiv w:val="1"/>
      <w:marLeft w:val="0"/>
      <w:marRight w:val="0"/>
      <w:marTop w:val="0"/>
      <w:marBottom w:val="0"/>
      <w:divBdr>
        <w:top w:val="none" w:sz="0" w:space="0" w:color="auto"/>
        <w:left w:val="none" w:sz="0" w:space="0" w:color="auto"/>
        <w:bottom w:val="none" w:sz="0" w:space="0" w:color="auto"/>
        <w:right w:val="none" w:sz="0" w:space="0" w:color="auto"/>
      </w:divBdr>
    </w:div>
    <w:div w:id="1760903529">
      <w:bodyDiv w:val="1"/>
      <w:marLeft w:val="0"/>
      <w:marRight w:val="0"/>
      <w:marTop w:val="0"/>
      <w:marBottom w:val="0"/>
      <w:divBdr>
        <w:top w:val="none" w:sz="0" w:space="0" w:color="auto"/>
        <w:left w:val="none" w:sz="0" w:space="0" w:color="auto"/>
        <w:bottom w:val="none" w:sz="0" w:space="0" w:color="auto"/>
        <w:right w:val="none" w:sz="0" w:space="0" w:color="auto"/>
      </w:divBdr>
    </w:div>
    <w:div w:id="1892764723">
      <w:bodyDiv w:val="1"/>
      <w:marLeft w:val="0"/>
      <w:marRight w:val="0"/>
      <w:marTop w:val="0"/>
      <w:marBottom w:val="0"/>
      <w:divBdr>
        <w:top w:val="none" w:sz="0" w:space="0" w:color="auto"/>
        <w:left w:val="none" w:sz="0" w:space="0" w:color="auto"/>
        <w:bottom w:val="none" w:sz="0" w:space="0" w:color="auto"/>
        <w:right w:val="none" w:sz="0" w:space="0" w:color="auto"/>
      </w:divBdr>
    </w:div>
    <w:div w:id="1894926709">
      <w:bodyDiv w:val="1"/>
      <w:marLeft w:val="0"/>
      <w:marRight w:val="0"/>
      <w:marTop w:val="0"/>
      <w:marBottom w:val="0"/>
      <w:divBdr>
        <w:top w:val="none" w:sz="0" w:space="0" w:color="auto"/>
        <w:left w:val="none" w:sz="0" w:space="0" w:color="auto"/>
        <w:bottom w:val="none" w:sz="0" w:space="0" w:color="auto"/>
        <w:right w:val="none" w:sz="0" w:space="0" w:color="auto"/>
      </w:divBdr>
    </w:div>
    <w:div w:id="1896768648">
      <w:bodyDiv w:val="1"/>
      <w:marLeft w:val="0"/>
      <w:marRight w:val="0"/>
      <w:marTop w:val="0"/>
      <w:marBottom w:val="0"/>
      <w:divBdr>
        <w:top w:val="none" w:sz="0" w:space="0" w:color="auto"/>
        <w:left w:val="none" w:sz="0" w:space="0" w:color="auto"/>
        <w:bottom w:val="none" w:sz="0" w:space="0" w:color="auto"/>
        <w:right w:val="none" w:sz="0" w:space="0" w:color="auto"/>
      </w:divBdr>
    </w:div>
    <w:div w:id="1934587115">
      <w:bodyDiv w:val="1"/>
      <w:marLeft w:val="0"/>
      <w:marRight w:val="0"/>
      <w:marTop w:val="0"/>
      <w:marBottom w:val="0"/>
      <w:divBdr>
        <w:top w:val="none" w:sz="0" w:space="0" w:color="auto"/>
        <w:left w:val="none" w:sz="0" w:space="0" w:color="auto"/>
        <w:bottom w:val="none" w:sz="0" w:space="0" w:color="auto"/>
        <w:right w:val="none" w:sz="0" w:space="0" w:color="auto"/>
      </w:divBdr>
    </w:div>
    <w:div w:id="1960909831">
      <w:bodyDiv w:val="1"/>
      <w:marLeft w:val="0"/>
      <w:marRight w:val="0"/>
      <w:marTop w:val="0"/>
      <w:marBottom w:val="0"/>
      <w:divBdr>
        <w:top w:val="none" w:sz="0" w:space="0" w:color="auto"/>
        <w:left w:val="none" w:sz="0" w:space="0" w:color="auto"/>
        <w:bottom w:val="none" w:sz="0" w:space="0" w:color="auto"/>
        <w:right w:val="none" w:sz="0" w:space="0" w:color="auto"/>
      </w:divBdr>
    </w:div>
    <w:div w:id="2007979659">
      <w:bodyDiv w:val="1"/>
      <w:marLeft w:val="0"/>
      <w:marRight w:val="0"/>
      <w:marTop w:val="0"/>
      <w:marBottom w:val="0"/>
      <w:divBdr>
        <w:top w:val="none" w:sz="0" w:space="0" w:color="auto"/>
        <w:left w:val="none" w:sz="0" w:space="0" w:color="auto"/>
        <w:bottom w:val="none" w:sz="0" w:space="0" w:color="auto"/>
        <w:right w:val="none" w:sz="0" w:space="0" w:color="auto"/>
      </w:divBdr>
    </w:div>
    <w:div w:id="21058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Larkin</dc:creator>
  <cp:lastModifiedBy>Colleen Larkin</cp:lastModifiedBy>
  <cp:revision>2</cp:revision>
  <dcterms:created xsi:type="dcterms:W3CDTF">2016-07-18T11:24:00Z</dcterms:created>
  <dcterms:modified xsi:type="dcterms:W3CDTF">2016-07-18T11:24:00Z</dcterms:modified>
</cp:coreProperties>
</file>