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305499">
        <w:trPr>
          <w:trHeight w:hRule="exact" w:val="696"/>
        </w:trPr>
        <w:tc>
          <w:tcPr>
            <w:tcW w:w="1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</w:tcPr>
          <w:p w:rsidR="00305499" w:rsidRDefault="00E90996">
            <w:pPr>
              <w:spacing w:after="19" w:line="33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z w:val="25"/>
              </w:rPr>
              <w:t xml:space="preserve">Standards Division Document Development Tool (Semester Long Course) </w:t>
            </w:r>
            <w:r>
              <w:rPr>
                <w:rFonts w:ascii="Tahoma" w:eastAsia="Tahoma" w:hAnsi="Tahoma"/>
                <w:color w:val="000000"/>
                <w:sz w:val="25"/>
              </w:rPr>
              <w:br/>
              <w:t xml:space="preserve">Course </w:t>
            </w:r>
            <w:r>
              <w:rPr>
                <w:rFonts w:ascii="Tahoma" w:eastAsia="Tahoma" w:hAnsi="Tahoma"/>
                <w:b/>
                <w:color w:val="000000"/>
                <w:sz w:val="21"/>
              </w:rPr>
              <w:t xml:space="preserve">: </w:t>
            </w:r>
            <w:r w:rsidR="0095046A">
              <w:rPr>
                <w:rFonts w:ascii="Tahoma" w:eastAsia="Tahoma" w:hAnsi="Tahoma"/>
                <w:color w:val="000000"/>
                <w:sz w:val="25"/>
              </w:rPr>
              <w:t>High School Health 1st Semester</w:t>
            </w:r>
          </w:p>
        </w:tc>
      </w:tr>
      <w:tr w:rsidR="00305499">
        <w:trPr>
          <w:trHeight w:hRule="exact" w:val="403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First </w:t>
            </w:r>
            <w:r w:rsidR="007A31FA">
              <w:rPr>
                <w:rFonts w:ascii="Tahoma" w:eastAsia="Tahoma" w:hAnsi="Tahoma"/>
                <w:color w:val="000000"/>
                <w:sz w:val="28"/>
              </w:rPr>
              <w:t>Six</w:t>
            </w:r>
            <w:r>
              <w:rPr>
                <w:rFonts w:ascii="Tahoma" w:eastAsia="Tahoma" w:hAnsi="Tahoma"/>
                <w:color w:val="000000"/>
                <w:sz w:val="28"/>
              </w:rPr>
              <w:t xml:space="preserve"> Weeks Standards: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Six Weeks Standards: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Third Six Weeks Standards: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Interpersonal Communication</w:t>
            </w:r>
          </w:p>
        </w:tc>
      </w:tr>
      <w:tr w:rsidR="00305499">
        <w:trPr>
          <w:trHeight w:hRule="exact" w:val="585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29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Personal and Consumer Health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E90996">
            <w:pPr>
              <w:spacing w:after="225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Alcohol, </w:t>
            </w:r>
            <w:r w:rsidR="007A31FA">
              <w:rPr>
                <w:rFonts w:ascii="Tahoma" w:eastAsia="Tahoma" w:hAnsi="Tahoma"/>
                <w:color w:val="000000"/>
                <w:sz w:val="28"/>
              </w:rPr>
              <w:t>Tobacco</w:t>
            </w:r>
            <w:r>
              <w:rPr>
                <w:rFonts w:ascii="Tahoma" w:eastAsia="Tahoma" w:hAnsi="Tahoma"/>
                <w:color w:val="000000"/>
                <w:sz w:val="28"/>
              </w:rPr>
              <w:t>, and Other Drugs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E90996">
            <w:pPr>
              <w:spacing w:after="225" w:line="353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Relationships</w:t>
            </w:r>
          </w:p>
        </w:tc>
      </w:tr>
      <w:tr w:rsidR="00305499">
        <w:trPr>
          <w:trHeight w:hRule="exact" w:val="586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before="199" w:after="3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 Analyze wellness, disease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before="199" w:after="3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 Understand the health risks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before="199" w:after="3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 Understand healthy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3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prevention, and recognition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7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associated with alcohol, tobacco, and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7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effective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symptoms.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 drug use.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interpersonal communication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3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9.PCH.1.1 Recognize that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3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9.ATOD.1.1 Explain the short-term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relationships.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individuals have some control over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9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long-term effects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9" w:line="353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9.ICR.1.1 Illustrate the ability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risks for communicable and chronic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performance-enhancing drugs 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 respond to others with</w:t>
            </w:r>
          </w:p>
        </w:tc>
      </w:tr>
      <w:tr w:rsidR="00305499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diseases.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3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health and eligibility to participate in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3" w:line="354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empathy.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3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9.PCH.1.2 Summarize the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sports.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3" w:line="349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9.ICR.1.2 Classify negotiation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7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procedures for organ donation, local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7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9.ATOD.1.2 Analyze the role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7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collaboration skills as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7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state resources, and benefits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3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family, community, and cultural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3" w:line="353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helpful or harmful in solving</w:t>
            </w:r>
          </w:p>
        </w:tc>
      </w:tr>
      <w:tr w:rsidR="00305499">
        <w:trPr>
          <w:trHeight w:hRule="exact" w:val="78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9" w:line="37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9.PCH.1.3 Explain the procedures </w:t>
            </w:r>
            <w:r>
              <w:rPr>
                <w:rFonts w:ascii="Tahoma" w:eastAsia="Tahoma" w:hAnsi="Tahoma"/>
                <w:color w:val="000000"/>
                <w:sz w:val="28"/>
              </w:rPr>
              <w:br/>
              <w:t>for health screenings, checkups,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E90996">
            <w:pPr>
              <w:spacing w:after="29" w:line="374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norms in deciding to use alcohol, tobacco, and other drugs.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E90996">
            <w:pPr>
              <w:spacing w:line="349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problems or</w:t>
            </w:r>
          </w:p>
          <w:p w:rsidR="00305499" w:rsidRDefault="00E90996">
            <w:pPr>
              <w:spacing w:before="40" w:after="29" w:line="353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resolving conflicts.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9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 early detection measures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9" w:line="353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9.ATOD.1.3 Contrast prescription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9" w:line="353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9.ICR.1.3 Illustrate strategies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 terms of their health-related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medicines, nonprescription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for resolving interpersonal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benefits.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3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medicines, and illegal substances in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3" w:line="354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conflict without harming self or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3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9.PCH.1.4 Design strategies for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terms of their use and abuse.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others.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7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reducing risks for chronic diseases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7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9.ATOD.1.4 Summarize the risks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7" w:line="349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9.ICR.1.4 Summarize</w:t>
            </w:r>
          </w:p>
        </w:tc>
      </w:tr>
      <w:tr w:rsidR="00305499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9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9.PCH.1.5 Select measures to get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19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IV drug use, including blood borne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19" w:line="354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principles of healthy dating.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adequate rest and sleep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diseases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3" w:line="349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9.ICR.1.5 Explain how power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9.PCH.1.6 Recognize the early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8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9.ATOD.1.5 Predict the effects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control in relationships can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warning signs of skin cancer and the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substance abuse on other people as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contribute to aggression and</w:t>
            </w:r>
          </w:p>
        </w:tc>
      </w:tr>
    </w:tbl>
    <w:p w:rsidR="00305499" w:rsidRDefault="00305499">
      <w:pPr>
        <w:sectPr w:rsidR="00305499" w:rsidSect="0095046A">
          <w:headerReference w:type="default" r:id="rId8"/>
          <w:footerReference w:type="default" r:id="rId9"/>
          <w:pgSz w:w="15840" w:h="12240" w:orient="landscape"/>
          <w:pgMar w:top="720" w:right="720" w:bottom="720" w:left="720" w:header="288" w:footer="288" w:gutter="0"/>
          <w:cols w:space="720"/>
          <w:docGrid w:linePitch="299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305499">
        <w:trPr>
          <w:trHeight w:hRule="exact" w:val="40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importance of early detection.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well as society as a whole.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violence.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2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9.PCH.1.7 Differentiate between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9.ATOD.1.6 Summarize the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the lifelong effects of positive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consequences of alcohol or tobacco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9.ICR.2 Evaluate abstinence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negative health behaviors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use during pregnancy.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from sexual intercourse as a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 2 Evaluate health information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4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9.ATOD.2 Apply risk reduction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4" w:line="35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positive choice for young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6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products.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6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behaviors to protect self and others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6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people.</w:t>
            </w:r>
          </w:p>
        </w:tc>
      </w:tr>
      <w:tr w:rsidR="00305499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9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9.PCH.2.1 Critique the potential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3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from alcohol, tobacco, and other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19" w:line="354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9.ICR.2.1 Critique skills and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health and social consequences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18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drug use.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1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strategies that are used to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body art (tattooing and piercing)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9.ATOD.2.1 Identify ways to avoid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promote abstinence from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1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 2.2 Monitor the effects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8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riding in a car or engaging in other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5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activity in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media and popular culture 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risky behaviors with someone who is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terms of their effectiveness.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normative beliefs that contradict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under the influence of alcohol or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4" w:line="353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9.ICR.2.2 Explain the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scientific research on health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4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 drugs.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4" w:line="35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consequences of early and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3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9.PCH.3 Understand necessary steps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3" w:line="350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9.ATOD.2.2 Use strategies for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3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unprotected sexual behaviors.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 prevent and respond to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18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avoiding binge drinking.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unintentional injury.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 Create strategies that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1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9.PCH.3.1 Summarize the risks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1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develop</w:t>
            </w:r>
          </w:p>
        </w:tc>
      </w:tr>
      <w:tr w:rsidR="00305499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associated with operating ATVs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Mental and Emotional Health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maintain reproductive and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motorcycles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health.</w:t>
            </w:r>
          </w:p>
        </w:tc>
      </w:tr>
      <w:tr w:rsidR="00305499">
        <w:trPr>
          <w:trHeight w:hRule="exact" w:val="77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4" w:line="372" w:lineRule="exact"/>
              <w:ind w:left="144" w:right="180" w:firstLine="216"/>
              <w:textAlignment w:val="baseline"/>
              <w:rPr>
                <w:rFonts w:ascii="Tahoma" w:eastAsia="Tahoma" w:hAnsi="Tahoma"/>
                <w:color w:val="000000"/>
                <w:spacing w:val="6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6"/>
                <w:sz w:val="28"/>
              </w:rPr>
              <w:t>9.PCH.3.2 Analyze reports of injuries to determine how they might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E90996">
            <w:pPr>
              <w:spacing w:after="24" w:line="372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9.MEH.1 Create positive stress management strategies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E90996">
            <w:pPr>
              <w:spacing w:after="24" w:line="372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9.ICR.3.1 Contrast the myths, misconceptions, and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have been prevented and what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2" w:line="350" w:lineRule="exact"/>
              <w:ind w:left="38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9.MEH.1.1 Identify the body’s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stereotypes pertaining to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aid measures should be taken.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4" w:line="353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physical and psychological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assault and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1" w:line="350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responses to stressful situations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1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abuse with what is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positive coping mechanisms.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known based on law and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left="38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9.MEH.1.2 Plan effective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research.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8" w:line="353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methods to deal with anxiety.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8" w:line="353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9.ICR.3.2 Design safe plans</w:t>
            </w:r>
          </w:p>
        </w:tc>
      </w:tr>
    </w:tbl>
    <w:p w:rsidR="00305499" w:rsidRDefault="00305499">
      <w:pPr>
        <w:spacing w:after="10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305499">
        <w:trPr>
          <w:trHeight w:hRule="exact" w:val="40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Nutrition and Physical Activity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9.MEH.2 Create help-seeking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for the prevention of sexual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9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strategies for depression and mental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assault and abuse that include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9.NPA.1 Analyze strategies using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disorders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appropriate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tools (MyPlate, Dietary Guidelines,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7" w:line="350" w:lineRule="exact"/>
              <w:ind w:right="841"/>
              <w:jc w:val="right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9.MEH.2.1 Identify causes and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resources and needed skills.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4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Food Facts Label) to plan healthy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24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symptoms of depression and mental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9.ICR.3.3 Illustrate skills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6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nutrition and fitness.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6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disorders.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6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related to safe and effective</w:t>
            </w:r>
          </w:p>
        </w:tc>
      </w:tr>
      <w:tr w:rsidR="00305499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9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9.NPA.1.1 Attribute the prevention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19" w:line="354" w:lineRule="exact"/>
              <w:ind w:right="841"/>
              <w:jc w:val="right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9.MEH.2.2 Design useful help-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19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use of methods to prevent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of chronic diseases to healthy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seeking strategies for depression and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STDs as well as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nutrition and physical activity.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mental disorders.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access resources for testing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53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9.NPA.1.2 Organize meal plans to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31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treatment.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meet special dietary needs for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9.ICR.3.4 Exemplify decision-</w:t>
            </w:r>
          </w:p>
        </w:tc>
      </w:tr>
      <w:tr w:rsidR="00305499">
        <w:trPr>
          <w:trHeight w:hRule="exact" w:val="77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4" w:line="372" w:lineRule="exact"/>
              <w:ind w:left="108" w:right="79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athletes, pregnant women, diabetics and those experiencing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E90996">
            <w:pPr>
              <w:spacing w:after="24" w:line="372" w:lineRule="exact"/>
              <w:ind w:left="108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making skills and problem solving regarding safe and</w:t>
            </w:r>
          </w:p>
        </w:tc>
      </w:tr>
      <w:tr w:rsidR="00305499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3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allergies.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3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effective use of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18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 NPA.1.3 Recognize the benefits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1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methods to prevent</w:t>
            </w:r>
          </w:p>
        </w:tc>
      </w:tr>
      <w:tr w:rsidR="00305499">
        <w:trPr>
          <w:trHeight w:hRule="exact" w:val="78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31" w:line="373" w:lineRule="exact"/>
              <w:ind w:left="108" w:right="50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of folic acid and other vitamins and minerals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E90996">
            <w:pPr>
              <w:spacing w:after="420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unintended pregnancy.</w:t>
            </w:r>
          </w:p>
        </w:tc>
      </w:tr>
      <w:tr w:rsidR="00305499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9.NPA.2 Create strategies to consume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[Reproductive Health/Family</w:t>
            </w: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 variety of nutrient dense foods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Life Curriculum will be</w:t>
            </w: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4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beverages in moderation.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embedded in this section.]</w:t>
            </w:r>
          </w:p>
        </w:tc>
      </w:tr>
      <w:tr w:rsidR="00305499">
        <w:trPr>
          <w:trHeight w:hRule="exact" w:val="78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2" w:line="372" w:lineRule="exact"/>
              <w:ind w:left="144" w:right="144" w:firstLine="216"/>
              <w:jc w:val="both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9.NPA.2.1 Plan vegetarian diets that are balanced and nutrient dense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1565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7" w:line="382" w:lineRule="exact"/>
              <w:ind w:left="144" w:right="61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9.NPA.2.2 Recall the number of servings recommended from each food group and the need for balanced nutrition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41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9.NPS.2.3 Summarize the effects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305499" w:rsidRDefault="00305499">
      <w:pPr>
        <w:spacing w:after="10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305499">
        <w:trPr>
          <w:trHeight w:hRule="exact" w:val="797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after="29" w:line="381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hydration and dehydration and preventive measures for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305499" w:rsidRDefault="00E90996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Dehydration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5860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line="385" w:lineRule="exact"/>
              <w:ind w:left="144" w:right="468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9.NPA.3 Analyze the relationship of nutrition, fitness, and healthy weight management to the prevention of diseases such as diabetes, obesity, cardiovascular diseases, and eating disorders.</w:t>
            </w:r>
          </w:p>
          <w:p w:rsidR="00305499" w:rsidRDefault="00E90996">
            <w:pPr>
              <w:spacing w:before="4" w:line="390" w:lineRule="exact"/>
              <w:ind w:left="144" w:right="576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9.NPA.3.1 Differentiate between healthy and unhealthy plans for weight gain, maintenance and loss</w:t>
            </w:r>
          </w:p>
          <w:p w:rsidR="00305499" w:rsidRDefault="00E90996">
            <w:pPr>
              <w:spacing w:before="2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9.NAP.3.2 Classify the effects of eating disorders as short-term or long-term</w:t>
            </w:r>
          </w:p>
          <w:p w:rsidR="00305499" w:rsidRDefault="00E90996">
            <w:pPr>
              <w:spacing w:after="32" w:line="389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8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28"/>
              </w:rPr>
              <w:t>9.NPA.3.3 Recall resources for seeking help for people with eating disorders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5499">
        <w:trPr>
          <w:trHeight w:hRule="exact" w:val="352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line="379" w:lineRule="exact"/>
              <w:ind w:left="144" w:right="39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9.NAP.4 Apply lifelong nutrition and health-related fitness concepts to enhance quality of life.</w:t>
            </w:r>
          </w:p>
          <w:p w:rsidR="00305499" w:rsidRDefault="00E90996">
            <w:pPr>
              <w:spacing w:before="3" w:line="390" w:lineRule="exact"/>
              <w:ind w:left="144" w:right="133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9.NPA.4.1 Execute exercise programs with safety and effectiveness</w:t>
            </w:r>
          </w:p>
          <w:p w:rsidR="00305499" w:rsidRDefault="00E90996">
            <w:pPr>
              <w:spacing w:before="4" w:after="38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9.NPA.4.2 Use appropriate methods for avoiding and responding to climate-related physical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305499" w:rsidRDefault="00305499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305499" w:rsidRDefault="00305499">
      <w:pPr>
        <w:sectPr w:rsidR="00305499">
          <w:pgSz w:w="15840" w:h="12240" w:orient="landscape"/>
          <w:pgMar w:top="700" w:right="600" w:bottom="524" w:left="600" w:header="720" w:footer="720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2160"/>
        <w:gridCol w:w="2971"/>
        <w:gridCol w:w="4344"/>
      </w:tblGrid>
      <w:tr w:rsidR="00305499">
        <w:trPr>
          <w:trHeight w:hRule="exact" w:val="552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305499" w:rsidRDefault="00E90996">
            <w:pPr>
              <w:spacing w:before="35" w:line="33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conditions during physical activity.</w:t>
            </w:r>
          </w:p>
          <w:p w:rsidR="00305499" w:rsidRDefault="00E90996">
            <w:pPr>
              <w:spacing w:line="389" w:lineRule="exact"/>
              <w:ind w:left="144" w:right="61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9.NPA.4.3 Implement a personal plan to improve current habits to achieve balanced nutrition and Fitness</w:t>
            </w:r>
          </w:p>
          <w:p w:rsidR="00305499" w:rsidRDefault="00E90996">
            <w:pPr>
              <w:spacing w:after="2022" w:line="782" w:lineRule="exact"/>
              <w:ind w:left="144" w:right="108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</w:t>
            </w:r>
            <w:r w:rsidR="0095046A">
              <w:rPr>
                <w:rFonts w:ascii="Tahoma" w:eastAsia="Tahoma" w:hAnsi="Tahoma"/>
                <w:color w:val="000000"/>
                <w:sz w:val="28"/>
              </w:rPr>
              <w:t xml:space="preserve"> Assessment Dates: Oct 1-5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305499" w:rsidRDefault="00E90996">
            <w:pPr>
              <w:spacing w:before="1927" w:after="2022" w:line="783" w:lineRule="exact"/>
              <w:ind w:left="108" w:right="108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</w:t>
            </w:r>
            <w:r w:rsidR="0095046A">
              <w:rPr>
                <w:rFonts w:ascii="Tahoma" w:eastAsia="Tahoma" w:hAnsi="Tahoma"/>
                <w:color w:val="000000"/>
                <w:sz w:val="28"/>
              </w:rPr>
              <w:t>ssessment Dates: Nov 13-20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305499" w:rsidRDefault="00E90996">
            <w:pPr>
              <w:spacing w:before="1927" w:after="2022" w:line="783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Benchmark </w:t>
            </w:r>
            <w:r w:rsidR="0095046A">
              <w:rPr>
                <w:rFonts w:ascii="Tahoma" w:eastAsia="Tahoma" w:hAnsi="Tahoma"/>
                <w:color w:val="000000"/>
                <w:sz w:val="28"/>
              </w:rPr>
              <w:t>Assessment Dates: Jan 7-11</w:t>
            </w:r>
          </w:p>
        </w:tc>
      </w:tr>
      <w:tr w:rsidR="00305499">
        <w:trPr>
          <w:trHeight w:hRule="exact" w:val="1133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E2BB" w:fill="D5E2BB"/>
          </w:tcPr>
          <w:p w:rsidR="00305499" w:rsidRDefault="00E90996">
            <w:pPr>
              <w:spacing w:line="33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Half-of-Course Standards</w:t>
            </w:r>
          </w:p>
          <w:p w:rsidR="00305499" w:rsidRDefault="00E90996">
            <w:pPr>
              <w:spacing w:before="46" w:line="3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(Objectives that take the first half of the course to teach)</w:t>
            </w:r>
          </w:p>
          <w:p w:rsidR="00305499" w:rsidRDefault="00E90996">
            <w:pPr>
              <w:spacing w:before="45" w:after="34" w:line="333" w:lineRule="exact"/>
              <w:ind w:left="144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</w:tcPr>
          <w:p w:rsidR="00305499" w:rsidRDefault="00E90996">
            <w:pPr>
              <w:spacing w:line="33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Half-of-Course Standards</w:t>
            </w:r>
          </w:p>
          <w:p w:rsidR="00305499" w:rsidRDefault="00E90996">
            <w:pPr>
              <w:spacing w:before="46" w:line="3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(Objectives that take the second half of the course to teach)</w:t>
            </w:r>
          </w:p>
          <w:p w:rsidR="00305499" w:rsidRDefault="00E90996">
            <w:pPr>
              <w:spacing w:before="45" w:after="34" w:line="333" w:lineRule="exact"/>
              <w:ind w:left="144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  <w:tr w:rsidR="00305499">
        <w:trPr>
          <w:trHeight w:hRule="exact" w:val="1185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305499" w:rsidRDefault="00E90996">
            <w:pPr>
              <w:spacing w:line="33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Year Long Standards</w:t>
            </w:r>
          </w:p>
          <w:p w:rsidR="00305499" w:rsidRDefault="00E90996">
            <w:pPr>
              <w:spacing w:after="35" w:line="388" w:lineRule="exact"/>
              <w:ind w:left="144" w:right="835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(Objectives that may take the full year to teach) </w:t>
            </w: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</w:tbl>
    <w:p w:rsidR="00305499" w:rsidRDefault="00305499">
      <w:pPr>
        <w:spacing w:after="3" w:line="20" w:lineRule="exact"/>
      </w:pPr>
    </w:p>
    <w:p w:rsidR="00305499" w:rsidRDefault="00E90996">
      <w:pPr>
        <w:spacing w:line="497" w:lineRule="exact"/>
        <w:ind w:left="144" w:right="2880"/>
        <w:textAlignment w:val="baseline"/>
        <w:rPr>
          <w:rFonts w:ascii="Tahoma" w:eastAsia="Tahoma" w:hAnsi="Tahoma"/>
          <w:color w:val="000000"/>
          <w:sz w:val="28"/>
        </w:rPr>
      </w:pPr>
      <w:r>
        <w:rPr>
          <w:rFonts w:ascii="Tahoma" w:eastAsia="Tahoma" w:hAnsi="Tahoma"/>
          <w:color w:val="000000"/>
          <w:sz w:val="28"/>
        </w:rPr>
        <w:t>Proposed Benchmark Frequency:</w:t>
      </w:r>
      <w:r>
        <w:rPr>
          <w:rFonts w:ascii="Tahoma" w:eastAsia="Tahoma" w:hAnsi="Tahoma"/>
          <w:color w:val="808080"/>
          <w:sz w:val="28"/>
          <w:u w:val="single"/>
        </w:rPr>
        <w:t xml:space="preserve"> Choose an item.</w:t>
      </w:r>
      <w:r>
        <w:rPr>
          <w:rFonts w:ascii="Tahoma" w:eastAsia="Tahoma" w:hAnsi="Tahoma"/>
          <w:color w:val="000000"/>
          <w:sz w:val="28"/>
        </w:rPr>
        <w:t xml:space="preserve"> Comments (optional):</w:t>
      </w:r>
      <w:r>
        <w:rPr>
          <w:rFonts w:ascii="Tahoma" w:eastAsia="Tahoma" w:hAnsi="Tahoma"/>
          <w:b/>
          <w:color w:val="808080"/>
          <w:sz w:val="17"/>
          <w:u w:val="single"/>
        </w:rPr>
        <w:t xml:space="preserve"> Click here to enter text. </w:t>
      </w:r>
      <w:r>
        <w:rPr>
          <w:rFonts w:ascii="Tahoma" w:eastAsia="Tahoma" w:hAnsi="Tahoma"/>
          <w:color w:val="000000"/>
          <w:sz w:val="28"/>
        </w:rPr>
        <w:t xml:space="preserve">Name of Person/People Submitting this </w:t>
      </w:r>
      <w:r w:rsidR="007A31FA">
        <w:rPr>
          <w:rFonts w:ascii="Tahoma" w:eastAsia="Tahoma" w:hAnsi="Tahoma"/>
          <w:color w:val="000000"/>
          <w:sz w:val="28"/>
        </w:rPr>
        <w:t xml:space="preserve">form: </w:t>
      </w:r>
      <w:r w:rsidR="007A31FA">
        <w:rPr>
          <w:rFonts w:ascii="Tahoma" w:eastAsia="Tahoma" w:hAnsi="Tahoma"/>
          <w:b/>
          <w:color w:val="808080"/>
          <w:sz w:val="17"/>
          <w:u w:val="single"/>
        </w:rPr>
        <w:t>K</w:t>
      </w:r>
      <w:r w:rsidR="0095046A">
        <w:rPr>
          <w:rFonts w:ascii="Tahoma" w:eastAsia="Tahoma" w:hAnsi="Tahoma"/>
          <w:b/>
          <w:color w:val="808080"/>
          <w:sz w:val="17"/>
          <w:u w:val="single"/>
        </w:rPr>
        <w:t xml:space="preserve"> Williams</w:t>
      </w:r>
    </w:p>
    <w:sectPr w:rsidR="00305499">
      <w:pgSz w:w="15840" w:h="12240" w:orient="landscape"/>
      <w:pgMar w:top="700" w:right="600" w:bottom="2224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A" w:rsidRDefault="0095046A" w:rsidP="0095046A">
      <w:r>
        <w:separator/>
      </w:r>
    </w:p>
  </w:endnote>
  <w:endnote w:type="continuationSeparator" w:id="0">
    <w:p w:rsidR="0095046A" w:rsidRDefault="0095046A" w:rsidP="009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295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46A" w:rsidRDefault="0095046A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6A" w:rsidRDefault="00950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A" w:rsidRDefault="0095046A" w:rsidP="0095046A">
      <w:r>
        <w:separator/>
      </w:r>
    </w:p>
  </w:footnote>
  <w:footnote w:type="continuationSeparator" w:id="0">
    <w:p w:rsidR="0095046A" w:rsidRDefault="0095046A" w:rsidP="0095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A" w:rsidRDefault="007A31FA">
    <w:pPr>
      <w:pStyle w:val="Header"/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1067647031"/>
        <w:placeholder>
          <w:docPart w:val="786D5F5830AF46C9B90D7A08A0F08D46"/>
        </w:placeholder>
        <w:temporary/>
        <w:showingPlcHdr/>
      </w:sdtPr>
      <w:sdtEndPr/>
      <w:sdtContent>
        <w:r w:rsidR="0095046A" w:rsidRPr="0095046A">
          <w:rPr>
            <w:rFonts w:asciiTheme="majorHAnsi" w:eastAsiaTheme="majorEastAsia" w:hAnsiTheme="majorHAnsi" w:cstheme="majorBidi"/>
            <w:sz w:val="32"/>
            <w:szCs w:val="32"/>
          </w:rPr>
          <w:t>[Type text]</w:t>
        </w:r>
      </w:sdtContent>
    </w:sdt>
    <w:r w:rsidR="0095046A" w:rsidRPr="0095046A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sdt>
      <w:sdtPr>
        <w:rPr>
          <w:rFonts w:asciiTheme="majorHAnsi" w:eastAsiaTheme="majorEastAsia" w:hAnsiTheme="majorHAnsi" w:cstheme="majorBidi"/>
          <w:sz w:val="32"/>
          <w:szCs w:val="32"/>
        </w:rPr>
        <w:id w:val="968859947"/>
        <w:placeholder>
          <w:docPart w:val="786D5F5830AF46C9B90D7A08A0F08D46"/>
        </w:placeholder>
        <w:temporary/>
        <w:showingPlcHdr/>
      </w:sdtPr>
      <w:sdtEndPr/>
      <w:sdtContent>
        <w:r w:rsidR="0095046A" w:rsidRPr="0095046A">
          <w:rPr>
            <w:rFonts w:asciiTheme="majorHAnsi" w:eastAsiaTheme="majorEastAsia" w:hAnsiTheme="majorHAnsi" w:cstheme="majorBidi"/>
            <w:sz w:val="32"/>
            <w:szCs w:val="32"/>
          </w:rPr>
          <w:t>[Type text]</w:t>
        </w:r>
      </w:sdtContent>
    </w:sdt>
    <w:r w:rsidR="0095046A" w:rsidRPr="0095046A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 w:rsidR="0095046A">
      <w:rPr>
        <w:rFonts w:asciiTheme="majorHAnsi" w:eastAsiaTheme="majorEastAsia" w:hAnsiTheme="majorHAnsi" w:cstheme="majorBidi"/>
        <w:sz w:val="32"/>
        <w:szCs w:val="32"/>
      </w:rPr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9"/>
    <w:rsid w:val="00305499"/>
    <w:rsid w:val="007A31FA"/>
    <w:rsid w:val="0095046A"/>
    <w:rsid w:val="00E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A"/>
  </w:style>
  <w:style w:type="paragraph" w:styleId="Footer">
    <w:name w:val="footer"/>
    <w:basedOn w:val="Normal"/>
    <w:link w:val="FooterChar"/>
    <w:uiPriority w:val="99"/>
    <w:unhideWhenUsed/>
    <w:rsid w:val="00950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A"/>
  </w:style>
  <w:style w:type="paragraph" w:styleId="BalloonText">
    <w:name w:val="Balloon Text"/>
    <w:basedOn w:val="Normal"/>
    <w:link w:val="BalloonTextChar"/>
    <w:uiPriority w:val="99"/>
    <w:semiHidden/>
    <w:unhideWhenUsed/>
    <w:rsid w:val="0095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A"/>
  </w:style>
  <w:style w:type="paragraph" w:styleId="Footer">
    <w:name w:val="footer"/>
    <w:basedOn w:val="Normal"/>
    <w:link w:val="FooterChar"/>
    <w:uiPriority w:val="99"/>
    <w:unhideWhenUsed/>
    <w:rsid w:val="00950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A"/>
  </w:style>
  <w:style w:type="paragraph" w:styleId="BalloonText">
    <w:name w:val="Balloon Text"/>
    <w:basedOn w:val="Normal"/>
    <w:link w:val="BalloonTextChar"/>
    <w:uiPriority w:val="99"/>
    <w:semiHidden/>
    <w:unhideWhenUsed/>
    <w:rsid w:val="0095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D5F5830AF46C9B90D7A08A0F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735B-0732-4C73-AFDC-C954B6DEC339}"/>
      </w:docPartPr>
      <w:docPartBody>
        <w:p w:rsidR="0001413D" w:rsidRDefault="0037063C" w:rsidP="0037063C">
          <w:pPr>
            <w:pStyle w:val="786D5F5830AF46C9B90D7A08A0F08D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C"/>
    <w:rsid w:val="0001413D"/>
    <w:rsid w:val="003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09EC36FE7400EAA03A4D15DFBF7C4">
    <w:name w:val="9CE09EC36FE7400EAA03A4D15DFBF7C4"/>
    <w:rsid w:val="0037063C"/>
  </w:style>
  <w:style w:type="paragraph" w:customStyle="1" w:styleId="C0359D5AF79D4D7A9D15E9C0919ACAAA">
    <w:name w:val="C0359D5AF79D4D7A9D15E9C0919ACAAA"/>
    <w:rsid w:val="0037063C"/>
  </w:style>
  <w:style w:type="paragraph" w:customStyle="1" w:styleId="E504CED4DA744F98B33EDE64F8B3C09A">
    <w:name w:val="E504CED4DA744F98B33EDE64F8B3C09A"/>
    <w:rsid w:val="0037063C"/>
  </w:style>
  <w:style w:type="paragraph" w:customStyle="1" w:styleId="1AC98D600B0F4F19B418FD79D91976D9">
    <w:name w:val="1AC98D600B0F4F19B418FD79D91976D9"/>
    <w:rsid w:val="0037063C"/>
  </w:style>
  <w:style w:type="paragraph" w:customStyle="1" w:styleId="F5DEBF1755C2417AB4C16B8D4E697708">
    <w:name w:val="F5DEBF1755C2417AB4C16B8D4E697708"/>
    <w:rsid w:val="0037063C"/>
  </w:style>
  <w:style w:type="paragraph" w:customStyle="1" w:styleId="485FEE57577F430D883FE5FC877C3E0C">
    <w:name w:val="485FEE57577F430D883FE5FC877C3E0C"/>
    <w:rsid w:val="0037063C"/>
  </w:style>
  <w:style w:type="paragraph" w:customStyle="1" w:styleId="786D5F5830AF46C9B90D7A08A0F08D46">
    <w:name w:val="786D5F5830AF46C9B90D7A08A0F08D46"/>
    <w:rsid w:val="00370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09EC36FE7400EAA03A4D15DFBF7C4">
    <w:name w:val="9CE09EC36FE7400EAA03A4D15DFBF7C4"/>
    <w:rsid w:val="0037063C"/>
  </w:style>
  <w:style w:type="paragraph" w:customStyle="1" w:styleId="C0359D5AF79D4D7A9D15E9C0919ACAAA">
    <w:name w:val="C0359D5AF79D4D7A9D15E9C0919ACAAA"/>
    <w:rsid w:val="0037063C"/>
  </w:style>
  <w:style w:type="paragraph" w:customStyle="1" w:styleId="E504CED4DA744F98B33EDE64F8B3C09A">
    <w:name w:val="E504CED4DA744F98B33EDE64F8B3C09A"/>
    <w:rsid w:val="0037063C"/>
  </w:style>
  <w:style w:type="paragraph" w:customStyle="1" w:styleId="1AC98D600B0F4F19B418FD79D91976D9">
    <w:name w:val="1AC98D600B0F4F19B418FD79D91976D9"/>
    <w:rsid w:val="0037063C"/>
  </w:style>
  <w:style w:type="paragraph" w:customStyle="1" w:styleId="F5DEBF1755C2417AB4C16B8D4E697708">
    <w:name w:val="F5DEBF1755C2417AB4C16B8D4E697708"/>
    <w:rsid w:val="0037063C"/>
  </w:style>
  <w:style w:type="paragraph" w:customStyle="1" w:styleId="485FEE57577F430D883FE5FC877C3E0C">
    <w:name w:val="485FEE57577F430D883FE5FC877C3E0C"/>
    <w:rsid w:val="0037063C"/>
  </w:style>
  <w:style w:type="paragraph" w:customStyle="1" w:styleId="786D5F5830AF46C9B90D7A08A0F08D46">
    <w:name w:val="786D5F5830AF46C9B90D7A08A0F08D46"/>
    <w:rsid w:val="00370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 June</dc:title>
  <dc:creator>Gretchen Robinson</dc:creator>
  <cp:lastModifiedBy>Katelyn Williams</cp:lastModifiedBy>
  <cp:revision>4</cp:revision>
  <dcterms:created xsi:type="dcterms:W3CDTF">2015-06-11T12:57:00Z</dcterms:created>
  <dcterms:modified xsi:type="dcterms:W3CDTF">2015-06-11T13:24:00Z</dcterms:modified>
</cp:coreProperties>
</file>